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55" w:rsidRDefault="00391A55" w:rsidP="00391A55">
      <w:pPr>
        <w:shd w:val="clear" w:color="808080" w:fill="FFFFFF"/>
        <w:tabs>
          <w:tab w:val="center" w:pos="4536"/>
          <w:tab w:val="right" w:pos="9072"/>
        </w:tabs>
        <w:autoSpaceDE w:val="0"/>
        <w:autoSpaceDN w:val="0"/>
        <w:adjustRightInd w:val="0"/>
        <w:spacing w:line="288" w:lineRule="auto"/>
        <w:ind w:left="-142"/>
        <w:rPr>
          <w:b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0C86F5A" wp14:editId="3464B0A7">
            <wp:simplePos x="0" y="0"/>
            <wp:positionH relativeFrom="column">
              <wp:posOffset>-701675</wp:posOffset>
            </wp:positionH>
            <wp:positionV relativeFrom="paragraph">
              <wp:posOffset>-334010</wp:posOffset>
            </wp:positionV>
            <wp:extent cx="560070" cy="552450"/>
            <wp:effectExtent l="19050" t="0" r="0" b="0"/>
            <wp:wrapNone/>
            <wp:docPr id="1" name="Kép 2" descr="C:\Users\Informatika\Desktop\Dr_Szarka_logo_kicsi_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rmatika\Desktop\Dr_Szarka_logo_kicsi_x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-461645</wp:posOffset>
                </wp:positionV>
                <wp:extent cx="2967990" cy="930910"/>
                <wp:effectExtent l="9525" t="5080" r="13335" b="6985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A55" w:rsidRPr="00DB0E75" w:rsidRDefault="00391A55" w:rsidP="00391A55">
                            <w:pPr>
                              <w:shd w:val="clear" w:color="808080" w:fill="FFFFFF"/>
                              <w:tabs>
                                <w:tab w:val="center" w:pos="4536"/>
                                <w:tab w:val="right" w:pos="9072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DB0E75">
                              <w:rPr>
                                <w:b/>
                                <w:bCs/>
                                <w:sz w:val="20"/>
                              </w:rPr>
                              <w:t>Csongrád</w:t>
                            </w:r>
                          </w:p>
                          <w:p w:rsidR="00391A55" w:rsidRDefault="00391A55" w:rsidP="00391A55">
                            <w:pPr>
                              <w:pStyle w:val="ll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B0E75">
                              <w:rPr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Csongrád</w:t>
                            </w:r>
                            <w:r w:rsidRPr="00DB0E75">
                              <w:rPr>
                                <w:sz w:val="20"/>
                                <w:szCs w:val="20"/>
                              </w:rPr>
                              <w:t xml:space="preserve"> 6641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Pf. 50. </w:t>
                            </w:r>
                            <w:r w:rsidRPr="00DB0E75">
                              <w:rPr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/fax: 63/482-902</w:t>
                            </w:r>
                          </w:p>
                          <w:p w:rsidR="00391A55" w:rsidRDefault="00391A55" w:rsidP="00391A55">
                            <w:pPr>
                              <w:pStyle w:val="llb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DB0E75">
                              <w:rPr>
                                <w:sz w:val="20"/>
                                <w:szCs w:val="20"/>
                              </w:rPr>
                              <w:t>-mail:</w:t>
                            </w:r>
                            <w:r w:rsidRPr="005D75F8">
                              <w:t xml:space="preserve"> </w:t>
                            </w:r>
                            <w:r w:rsidRPr="005D75F8">
                              <w:rPr>
                                <w:sz w:val="20"/>
                                <w:szCs w:val="20"/>
                              </w:rPr>
                              <w:t>szocellint@csongrad.hu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5108F4">
                              <w:t xml:space="preserve"> </w:t>
                            </w:r>
                          </w:p>
                          <w:p w:rsidR="00391A55" w:rsidRDefault="00391A55" w:rsidP="00391A55">
                            <w:pPr>
                              <w:shd w:val="clear" w:color="808080" w:fill="FFFFFF"/>
                              <w:tabs>
                                <w:tab w:val="center" w:pos="4536"/>
                                <w:tab w:val="righ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Igazgatás: 6640 Csongrád, Gyöngyvirág u. 5. </w:t>
                            </w:r>
                          </w:p>
                          <w:p w:rsidR="00391A55" w:rsidRDefault="00391A55" w:rsidP="00391A55">
                            <w:pPr>
                              <w:shd w:val="clear" w:color="808080" w:fill="FFFFFF"/>
                              <w:tabs>
                                <w:tab w:val="center" w:pos="4536"/>
                                <w:tab w:val="righ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b/>
                              </w:rPr>
                            </w:pPr>
                            <w:r w:rsidRPr="00DB0E75">
                              <w:rPr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63/ 570-800, fax: 63/570-809</w:t>
                            </w:r>
                          </w:p>
                          <w:p w:rsidR="00391A55" w:rsidRDefault="00391A55" w:rsidP="00391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282pt;margin-top:-36.35pt;width:233.7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p3TgIAAIsEAAAOAAAAZHJzL2Uyb0RvYy54bWysVNuO2yAQfa/Uf0C8d51kr7HWWW13m6rS&#10;9iKl/QCMsY0KDAUSO/mw/kB/rAMkaXb7VtUPiGHgzMw5M769G7UiG+G8BFPR6dmEEmE4NNJ0Ff32&#10;dfnmhhIfmGmYAiMquhWe3i1ev7odbClm0INqhCMIYnw52Ir2IdiyKDzvhWb+DKww6GzBaRbQdF3R&#10;ODYgulbFbDK5KgZwjXXAhfd4+piddJHw21bw8LltvQhEVRRzC2l1aa3jWixuWdk5ZnvJ92mwf8hC&#10;M2kw6BHqkQVG1k7+BaUld+ChDWccdAFtK7lINWA108mLalY9syLVguR4e6TJ/z9Y/mnzxRHZVPSc&#10;EsM0SrTa/fq5EV0DNezIeWRosL7EiyuLV8P4FkZUOlXr7RPw754YeOiZ6cS9czD0gjWY4TS+LE6e&#10;ZhwfQerhIzQYiq0DJKCxdTrSh4QQREeltkd1xBgIx8PZ/Op6PkcXR9/8fDKfJvkKVh5eW+fDewGa&#10;xE1FHaqf0NnmyYeYDSsPV2IwD0o2S6lUMlxXPyhHNgw7ZZm+VMCLa8qQAaNfzi4zAc8gYtOKI0jd&#10;ZZLUWmO1GXg6iV/uOjzH3sznh0pS30eIlOyzBLUMOClK6orenKBEtt+ZJvVxYFLlPVaqzJ7+yHjm&#10;Poz1uJezhmaLQjjIE4ETjJse3I6SAaehov7HmjlBifpgUMz59OIijk8yLi6vZ2i4U0996mGGI1RF&#10;AyV5+xDyyK2tk12PkTIzBu6xAVqZtImdkrPa540dn1jYT2ccqVM73frzD1n8BgAA//8DAFBLAwQU&#10;AAYACAAAACEA8uBjY+EAAAALAQAADwAAAGRycy9kb3ducmV2LnhtbEyPQU+DQBSE7yb+h80z8dYu&#10;bREs8miMxt5MI5rqcWGfQGTfEnbbor/e7UmPk5nMfJNvJtOLI42us4ywmEcgiGurO24Q3l6fZrcg&#10;nFesVW+ZEL7Jwaa4vMhVpu2JX+hY+kaEEnaZQmi9HzIpXd2SUW5uB+LgfdrRKB/k2Eg9qlMoN71c&#10;RlEijeo4LLRqoIeW6q/yYBBcHSX7XVzu3yu5pZ+11o8f22fE66vp/g6Ep8n/heGMH9ChCEyVPbB2&#10;oke4SeLwxSPM0mUK4pyIVosYRIWQrtYgi1z+/1D8AgAA//8DAFBLAQItABQABgAIAAAAIQC2gziS&#10;/gAAAOEBAAATAAAAAAAAAAAAAAAAAAAAAABbQ29udGVudF9UeXBlc10ueG1sUEsBAi0AFAAGAAgA&#10;AAAhADj9If/WAAAAlAEAAAsAAAAAAAAAAAAAAAAALwEAAF9yZWxzLy5yZWxzUEsBAi0AFAAGAAgA&#10;AAAhAOo/qndOAgAAiwQAAA4AAAAAAAAAAAAAAAAALgIAAGRycy9lMm9Eb2MueG1sUEsBAi0AFAAG&#10;AAgAAAAhAPLgY2PhAAAACwEAAA8AAAAAAAAAAAAAAAAAqAQAAGRycy9kb3ducmV2LnhtbFBLBQYA&#10;AAAABAAEAPMAAAC2BQAAAAA=&#10;" strokecolor="white [3212]">
                <v:textbox>
                  <w:txbxContent>
                    <w:p w:rsidR="00391A55" w:rsidRPr="00DB0E75" w:rsidRDefault="00391A55" w:rsidP="00391A55">
                      <w:pPr>
                        <w:shd w:val="clear" w:color="808080" w:fill="FFFFFF"/>
                        <w:tabs>
                          <w:tab w:val="center" w:pos="4536"/>
                          <w:tab w:val="right" w:pos="9072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DB0E75">
                        <w:rPr>
                          <w:b/>
                          <w:bCs/>
                          <w:sz w:val="20"/>
                        </w:rPr>
                        <w:t>Csongrád</w:t>
                      </w:r>
                    </w:p>
                    <w:p w:rsidR="00391A55" w:rsidRDefault="00391A55" w:rsidP="00391A55">
                      <w:pPr>
                        <w:pStyle w:val="llb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B0E75">
                        <w:rPr>
                          <w:sz w:val="20"/>
                          <w:szCs w:val="20"/>
                        </w:rPr>
                        <w:sym w:font="Wingdings" w:char="F02A"/>
                      </w:r>
                      <w:r>
                        <w:rPr>
                          <w:sz w:val="20"/>
                          <w:szCs w:val="20"/>
                        </w:rPr>
                        <w:t>: Csongrád</w:t>
                      </w:r>
                      <w:r w:rsidRPr="00DB0E75">
                        <w:rPr>
                          <w:sz w:val="20"/>
                          <w:szCs w:val="20"/>
                        </w:rPr>
                        <w:t xml:space="preserve"> 6641</w:t>
                      </w:r>
                      <w:r>
                        <w:rPr>
                          <w:sz w:val="20"/>
                          <w:szCs w:val="20"/>
                        </w:rPr>
                        <w:t xml:space="preserve">, Pf. 50. </w:t>
                      </w:r>
                      <w:r w:rsidRPr="00DB0E75">
                        <w:rPr>
                          <w:sz w:val="20"/>
                          <w:szCs w:val="20"/>
                        </w:rPr>
                        <w:sym w:font="Wingdings" w:char="F028"/>
                      </w:r>
                      <w:r>
                        <w:rPr>
                          <w:sz w:val="20"/>
                          <w:szCs w:val="20"/>
                        </w:rPr>
                        <w:t>/fax: 63/482-902</w:t>
                      </w:r>
                    </w:p>
                    <w:p w:rsidR="00391A55" w:rsidRDefault="00391A55" w:rsidP="00391A55">
                      <w:pPr>
                        <w:pStyle w:val="llb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DB0E75">
                        <w:rPr>
                          <w:sz w:val="20"/>
                          <w:szCs w:val="20"/>
                        </w:rPr>
                        <w:t>-mail:</w:t>
                      </w:r>
                      <w:r w:rsidRPr="005D75F8">
                        <w:t xml:space="preserve"> </w:t>
                      </w:r>
                      <w:r w:rsidRPr="005D75F8">
                        <w:rPr>
                          <w:sz w:val="20"/>
                          <w:szCs w:val="20"/>
                        </w:rPr>
                        <w:t>szocellint@csongrad.hu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  <w:r w:rsidRPr="005108F4">
                        <w:t xml:space="preserve"> </w:t>
                      </w:r>
                    </w:p>
                    <w:p w:rsidR="00391A55" w:rsidRDefault="00391A55" w:rsidP="00391A55">
                      <w:pPr>
                        <w:shd w:val="clear" w:color="808080" w:fill="FFFFFF"/>
                        <w:tabs>
                          <w:tab w:val="center" w:pos="4536"/>
                          <w:tab w:val="right" w:pos="9072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Igazgatás: 6640 Csongrád, Gyöngyvirág u. 5. </w:t>
                      </w:r>
                    </w:p>
                    <w:p w:rsidR="00391A55" w:rsidRDefault="00391A55" w:rsidP="00391A55">
                      <w:pPr>
                        <w:shd w:val="clear" w:color="808080" w:fill="FFFFFF"/>
                        <w:tabs>
                          <w:tab w:val="center" w:pos="4536"/>
                          <w:tab w:val="right" w:pos="9072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b/>
                        </w:rPr>
                      </w:pPr>
                      <w:r w:rsidRPr="00DB0E75">
                        <w:rPr>
                          <w:sz w:val="20"/>
                          <w:szCs w:val="20"/>
                        </w:rPr>
                        <w:sym w:font="Wingdings" w:char="F028"/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63/ 570-800, fax: 63/570-809</w:t>
                      </w:r>
                    </w:p>
                    <w:p w:rsidR="00391A55" w:rsidRDefault="00391A55" w:rsidP="00391A55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-347345</wp:posOffset>
                </wp:positionV>
                <wp:extent cx="3620770" cy="703580"/>
                <wp:effectExtent l="8255" t="5080" r="9525" b="571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703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1A55" w:rsidRPr="008E5948" w:rsidRDefault="00391A55" w:rsidP="00391A55">
                            <w:pPr>
                              <w:rPr>
                                <w:b/>
                              </w:rPr>
                            </w:pPr>
                            <w:r w:rsidRPr="008E5948">
                              <w:rPr>
                                <w:b/>
                              </w:rPr>
                              <w:t>DR. SZARKA ÖDÖN EGYESÍTETT</w:t>
                            </w:r>
                          </w:p>
                          <w:p w:rsidR="00391A55" w:rsidRPr="008E5948" w:rsidRDefault="00391A55" w:rsidP="00391A55">
                            <w:pPr>
                              <w:rPr>
                                <w:b/>
                              </w:rPr>
                            </w:pPr>
                            <w:r w:rsidRPr="008E5948">
                              <w:rPr>
                                <w:b/>
                              </w:rPr>
                              <w:t>EGÉSZSÉGÜGYI ÉS SZOCIÁLIS INTÉZMÉNY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left:0;text-align:left;margin-left:-3.1pt;margin-top:-27.35pt;width:285.1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+ioQIAAIgFAAAOAAAAZHJzL2Uyb0RvYy54bWy0VFuO2yAU/a/UPSD+M36M87LGGU3jpKo0&#10;fUhpF4BtbKNicIHEnqm6rW6gG+sFkkym/amqNh8OcOFwzr2He3M7dhwdqNJMigxHVyFGVJSyYqLJ&#10;8KeP28kCI22IqAiXgmb4gWp8u3r54mboUxrLVvKKKgQgQqdDn+HWmD4NAl22tCP6SvZUQLCWqiMG&#10;pqoJKkUGQO94EIfhLBikqnolS6o1rOY+iFcOv65pad7XtaYG8QwDN+O+yn0L+w1WNyRtFOlbVh5p&#10;kL9g0REm4NIzVE4MQXvFfoPqWKmklrW5KmUXyLpmJXUaQE0U/qJm15KeOi2QHN2f06T/HWz57vBB&#10;IVZlOMZIkA5KtHv88f1Am0oW8hHFNkNDr1PYuOthqxlfyREq7dTq/l6WnzUSct0S0dA7peTQUlIB&#10;w8ieDC6OehxtQYrhrazgKrI30gGNteps+iAhCNChUg/n6tDRoBIWr2dxOJ9DqITYPLyeLlz5ApKe&#10;TvdKm9dUdsgOMqyg+g6dHO61sWxIetpiLxNyyzh3DuACDRleTuOp1yU5q2zQbnNepGuu0IGAi4rG&#10;a+f7DkT4tSi0P28mWAfL+fUTwTOE46Av0Ttm4AFw1mV4cYFik7gRlSNnCON+DAK4sJwgJyDpOPJG&#10;+7oMl5vFZpFMkni2mSRhnk/ututkMttG82l+na/XefTNyouStGVVRYVVeDJ9lPyZqY7Pz9v1bPtn&#10;ks5q/0PCgufsXT4hGad/lxRnOusz7zgzFqNzuHOkNWQhqwdwoZK+HUD7gkEr1SNGA7SCDOsve6Io&#10;RvyNACcvoySxvcNNkuk8hom6jBSXESJKgMqwwcgP18b3m32vWNPCTd4/Qt6B+2vmjPnECpTYCTx3&#10;p+nYmmw/uZy7XU8NdPUTAAD//wMAUEsDBBQABgAIAAAAIQAIa8/P3wAAAAkBAAAPAAAAZHJzL2Rv&#10;d25yZXYueG1sTI9BT4NAEIXvJv6HzZh4axewoEGWxmi82KRJ0aQeF3YELDtL2G2L/97pSU8zk/fy&#10;5nvFeraDOOHke0cK4mUEAqlxpqdWwcf76+IBhA+ajB4coYIf9LAur68KnRt3ph2eqtAKDiGfawVd&#10;CGMupW86tNov3YjE2pebrA58Tq00kz5zuB1kEkWZtLon/tDpEZ87bA7V0SqY0mq/2fr2sHnrP3F7&#10;F7/s6+Rbqdub+ekRRMA5/Jnhgs/oUDJT7Y5kvBgULLKEnTzT1T0INqTZisvVlyUGWRbyf4PyFwAA&#10;//8DAFBLAQItABQABgAIAAAAIQC2gziS/gAAAOEBAAATAAAAAAAAAAAAAAAAAAAAAABbQ29udGVu&#10;dF9UeXBlc10ueG1sUEsBAi0AFAAGAAgAAAAhADj9If/WAAAAlAEAAAsAAAAAAAAAAAAAAAAALwEA&#10;AF9yZWxzLy5yZWxzUEsBAi0AFAAGAAgAAAAhACsNP6KhAgAAiAUAAA4AAAAAAAAAAAAAAAAALgIA&#10;AGRycy9lMm9Eb2MueG1sUEsBAi0AFAAGAAgAAAAhAAhrz8/fAAAACQEAAA8AAAAAAAAAAAAAAAAA&#10;+wQAAGRycy9kb3ducmV2LnhtbFBLBQYAAAAABAAEAPMAAAAHBgAAAAA=&#10;" filled="f" fillcolor="white [3212]" strokecolor="white [3212]">
                <v:textbox>
                  <w:txbxContent>
                    <w:p w:rsidR="00391A55" w:rsidRPr="008E5948" w:rsidRDefault="00391A55" w:rsidP="00391A55">
                      <w:pPr>
                        <w:rPr>
                          <w:b/>
                        </w:rPr>
                      </w:pPr>
                      <w:r w:rsidRPr="008E5948">
                        <w:rPr>
                          <w:b/>
                        </w:rPr>
                        <w:t>DR. SZARKA ÖDÖN EGYESÍTETT</w:t>
                      </w:r>
                    </w:p>
                    <w:p w:rsidR="00391A55" w:rsidRPr="008E5948" w:rsidRDefault="00391A55" w:rsidP="00391A55">
                      <w:pPr>
                        <w:rPr>
                          <w:b/>
                        </w:rPr>
                      </w:pPr>
                      <w:r w:rsidRPr="008E5948">
                        <w:rPr>
                          <w:b/>
                        </w:rPr>
                        <w:t>EGÉSZSÉGÜGYI ÉS SZOCIÁLIS INTÉZMÉNY</w:t>
                      </w:r>
                    </w:p>
                  </w:txbxContent>
                </v:textbox>
              </v:shape>
            </w:pict>
          </mc:Fallback>
        </mc:AlternateContent>
      </w:r>
    </w:p>
    <w:p w:rsidR="00391A55" w:rsidRDefault="00391A55" w:rsidP="0077232D">
      <w:pPr>
        <w:spacing w:line="276" w:lineRule="auto"/>
        <w:jc w:val="both"/>
        <w:rPr>
          <w:color w:val="000000"/>
        </w:rPr>
      </w:pPr>
    </w:p>
    <w:p w:rsidR="00391A55" w:rsidRDefault="00391A55" w:rsidP="0077232D">
      <w:pPr>
        <w:spacing w:line="276" w:lineRule="auto"/>
        <w:jc w:val="both"/>
        <w:rPr>
          <w:color w:val="000000"/>
        </w:rPr>
      </w:pPr>
    </w:p>
    <w:p w:rsidR="00391A55" w:rsidRDefault="00391A55" w:rsidP="0077232D">
      <w:pPr>
        <w:spacing w:line="276" w:lineRule="auto"/>
        <w:jc w:val="both"/>
        <w:rPr>
          <w:color w:val="000000"/>
        </w:rPr>
      </w:pPr>
    </w:p>
    <w:p w:rsidR="0077232D" w:rsidRPr="00B4526C" w:rsidRDefault="0077232D" w:rsidP="0077232D">
      <w:pPr>
        <w:spacing w:line="276" w:lineRule="auto"/>
        <w:jc w:val="both"/>
        <w:rPr>
          <w:color w:val="000000"/>
        </w:rPr>
      </w:pPr>
      <w:r w:rsidRPr="00B4526C">
        <w:rPr>
          <w:color w:val="000000"/>
        </w:rPr>
        <w:t>Száma</w:t>
      </w:r>
      <w:proofErr w:type="gramStart"/>
      <w:r w:rsidRPr="00B4526C">
        <w:rPr>
          <w:color w:val="000000"/>
        </w:rPr>
        <w:t>:……………….</w:t>
      </w:r>
      <w:proofErr w:type="gramEnd"/>
    </w:p>
    <w:p w:rsidR="0077232D" w:rsidRPr="00B4526C" w:rsidRDefault="0077232D" w:rsidP="0077232D">
      <w:pPr>
        <w:spacing w:line="276" w:lineRule="auto"/>
        <w:jc w:val="both"/>
        <w:rPr>
          <w:color w:val="000000"/>
        </w:rPr>
      </w:pPr>
    </w:p>
    <w:p w:rsidR="0077232D" w:rsidRPr="00B4526C" w:rsidRDefault="0077232D" w:rsidP="0077232D">
      <w:pPr>
        <w:spacing w:line="276" w:lineRule="auto"/>
        <w:jc w:val="center"/>
        <w:rPr>
          <w:color w:val="000000"/>
        </w:rPr>
      </w:pPr>
      <w:r w:rsidRPr="00B4526C">
        <w:rPr>
          <w:color w:val="000000"/>
        </w:rPr>
        <w:t>MEGÁLLAPODÁS</w:t>
      </w:r>
    </w:p>
    <w:p w:rsidR="0077232D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</w:p>
    <w:p w:rsidR="00391A55" w:rsidRDefault="00391A55" w:rsidP="0077232D">
      <w:pPr>
        <w:spacing w:line="276" w:lineRule="auto"/>
        <w:jc w:val="both"/>
        <w:rPr>
          <w:color w:val="000000"/>
          <w:sz w:val="22"/>
          <w:szCs w:val="22"/>
        </w:rPr>
      </w:pPr>
    </w:p>
    <w:p w:rsidR="00391A55" w:rsidRPr="005304F3" w:rsidRDefault="00391A55" w:rsidP="0077232D">
      <w:pPr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pStyle w:val="Szvegtrzs"/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Mely létrejött egyrészről a </w:t>
      </w:r>
      <w:r>
        <w:rPr>
          <w:color w:val="000000"/>
          <w:sz w:val="22"/>
          <w:szCs w:val="22"/>
        </w:rPr>
        <w:t>Csongrád Városi Önkormányzat</w:t>
      </w:r>
      <w:r w:rsidRPr="005304F3">
        <w:rPr>
          <w:color w:val="000000"/>
          <w:sz w:val="22"/>
          <w:szCs w:val="22"/>
        </w:rPr>
        <w:t xml:space="preserve"> Dr.</w:t>
      </w:r>
      <w:r w:rsidRPr="005304F3">
        <w:rPr>
          <w:sz w:val="22"/>
          <w:szCs w:val="22"/>
        </w:rPr>
        <w:t xml:space="preserve"> </w:t>
      </w:r>
      <w:r w:rsidRPr="005304F3">
        <w:rPr>
          <w:color w:val="000000"/>
          <w:sz w:val="22"/>
          <w:szCs w:val="22"/>
        </w:rPr>
        <w:t xml:space="preserve">Szarka Ödön Egyesített Egészségügyi és Szociális Intézmény keretén belül működő átmeneti elhelyezést biztosító Szociális Ápoló Otthona, </w:t>
      </w:r>
    </w:p>
    <w:p w:rsidR="0077232D" w:rsidRPr="005304F3" w:rsidRDefault="0077232D" w:rsidP="0077232D">
      <w:pPr>
        <w:pStyle w:val="Szvegtrzs"/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Csongrád Vasút u. 92., mint ellátást nyújtó (továbbiakban ellátást nyújtó intézmény) </w:t>
      </w:r>
    </w:p>
    <w:p w:rsidR="0077232D" w:rsidRPr="005304F3" w:rsidRDefault="0077232D" w:rsidP="0077232D">
      <w:pPr>
        <w:pStyle w:val="Szvegtrzs"/>
        <w:spacing w:line="276" w:lineRule="auto"/>
        <w:rPr>
          <w:color w:val="000000"/>
          <w:sz w:val="22"/>
          <w:szCs w:val="22"/>
        </w:rPr>
      </w:pPr>
    </w:p>
    <w:p w:rsidR="0077232D" w:rsidRPr="005304F3" w:rsidRDefault="0077232D" w:rsidP="0077232D">
      <w:pPr>
        <w:pStyle w:val="Szvegtrzs"/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másrészről</w:t>
      </w:r>
    </w:p>
    <w:p w:rsidR="0077232D" w:rsidRPr="005304F3" w:rsidRDefault="0077232D" w:rsidP="0077232D">
      <w:pPr>
        <w:pStyle w:val="Szvegtrzs"/>
        <w:spacing w:line="276" w:lineRule="auto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a, mint ellátást igénybe vevő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-név: 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-lakcím: 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-telefonszáma: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-anyja neve: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-születési hely, idő: 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-TAJ száma: 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b, szülői felügyeleti joggal rendelkező törvényes képviselő, a jogosult tartására, gondozására köteles és képes személy, térítési díj fizetésére kötelezett: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-név: 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-lakcím: 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-telefonszám: 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-anyja neve: 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-születési helye: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-születési időpontja: 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pStyle w:val="Cmsor1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I./ A szerződés tárgya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pStyle w:val="Szvegtrzs"/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1./ A szociális ellátást nyújtó intézmény fenntartója </w:t>
      </w:r>
      <w:r>
        <w:rPr>
          <w:color w:val="000000"/>
          <w:sz w:val="22"/>
          <w:szCs w:val="22"/>
        </w:rPr>
        <w:t>Csongrád Városi Önkormányzat</w:t>
      </w:r>
      <w:r w:rsidRPr="005304F3">
        <w:rPr>
          <w:color w:val="000000"/>
          <w:sz w:val="22"/>
          <w:szCs w:val="22"/>
        </w:rPr>
        <w:t xml:space="preserve"> (Csongrád Kossuth tér 7.) Csongrád Vasút u. 92. sz. alatt, személyes gondoskodás keretébe tartozó, szakosított ellátást - ápolást, gondozást nyújtó intézmény-</w:t>
      </w:r>
      <w:r w:rsidRPr="005304F3">
        <w:rPr>
          <w:sz w:val="22"/>
          <w:szCs w:val="22"/>
        </w:rPr>
        <w:t xml:space="preserve"> </w:t>
      </w:r>
      <w:r w:rsidRPr="005304F3">
        <w:rPr>
          <w:color w:val="000000"/>
          <w:sz w:val="22"/>
          <w:szCs w:val="22"/>
        </w:rPr>
        <w:t>Szarka Ödön Egyesített Egészségügyi és Szociális Intézmény Ápoló Otthonát működteti. A szociális intézmény a vonatkozó jogszabályokban és a jelen megállapodásban szabályozott módon, meghatározott ellátást nyújt.</w:t>
      </w:r>
    </w:p>
    <w:p w:rsidR="0077232D" w:rsidRPr="005304F3" w:rsidRDefault="0077232D" w:rsidP="0077232D">
      <w:pPr>
        <w:pStyle w:val="Szvegtrzs"/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2./ az ellátást nyújtó intézmény funkciójának megfelelően alap bútorzattal ellátott –nem kizárólagos használatú- lakrészben helyezi el az ellátást igénybe vevőt, ki tudomásul veszi, hogy az ellátást nyújtó intézmény jogosult más személyt is e lakrészben elhelyezni.</w:t>
      </w:r>
    </w:p>
    <w:p w:rsidR="0077232D" w:rsidRPr="005304F3" w:rsidRDefault="0077232D" w:rsidP="0077232D">
      <w:pPr>
        <w:pStyle w:val="Szvegtrzs"/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3./ Az ellátást nyújtó intézmény a szociális ellátást………… év……..hó……..napjától kezdődően határozott ………... év………ig terjedő/ vagy ……….feltétel bekövetkeztéig/vagy határozatlan időtartamra szólóan biztosítja.</w:t>
      </w:r>
    </w:p>
    <w:p w:rsidR="0077232D" w:rsidRDefault="0077232D" w:rsidP="0077232D">
      <w:pPr>
        <w:pStyle w:val="Szvegtrzs"/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4./ Az átmeneti elhelyezést nyújtó Szociális Ápoló Otthonban elhelyezésre legfeljebb egy év időtartamra kerülhet sor. </w:t>
      </w:r>
    </w:p>
    <w:p w:rsidR="0077232D" w:rsidRPr="005304F3" w:rsidRDefault="0077232D" w:rsidP="0077232D">
      <w:pPr>
        <w:pStyle w:val="Szvegtrzs"/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lastRenderedPageBreak/>
        <w:t>A benntartózkodás meghosszabbításánál, más intézménybe történő áthelyezésnél az intézmény vezetője megvizsgálja, hogy az ellátást igénybevevő családi környezetbe visszahelyezhető-e, illetve ellátása személyes gondoskodás útján biztosítható-e.</w:t>
      </w:r>
    </w:p>
    <w:p w:rsidR="0077232D" w:rsidRPr="005304F3" w:rsidRDefault="0077232D" w:rsidP="0077232D">
      <w:pPr>
        <w:pStyle w:val="Szvegtrzs"/>
        <w:spacing w:line="276" w:lineRule="auto"/>
        <w:rPr>
          <w:b/>
          <w:bCs/>
          <w:color w:val="000000"/>
          <w:sz w:val="22"/>
          <w:szCs w:val="22"/>
        </w:rPr>
      </w:pPr>
    </w:p>
    <w:p w:rsidR="0077232D" w:rsidRPr="005304F3" w:rsidRDefault="0077232D" w:rsidP="0077232D">
      <w:pPr>
        <w:pStyle w:val="Szvegtrzs"/>
        <w:spacing w:line="276" w:lineRule="auto"/>
        <w:rPr>
          <w:color w:val="000000"/>
          <w:sz w:val="22"/>
          <w:szCs w:val="22"/>
        </w:rPr>
      </w:pPr>
      <w:r w:rsidRPr="005304F3">
        <w:rPr>
          <w:b/>
          <w:bCs/>
          <w:color w:val="000000"/>
          <w:sz w:val="22"/>
          <w:szCs w:val="22"/>
        </w:rPr>
        <w:t>II. Szolgáltatások és fizetési kötelezettség</w:t>
      </w:r>
      <w:r w:rsidRPr="005304F3">
        <w:rPr>
          <w:color w:val="000000"/>
          <w:sz w:val="22"/>
          <w:szCs w:val="22"/>
        </w:rPr>
        <w:t>:</w:t>
      </w:r>
    </w:p>
    <w:p w:rsidR="0077232D" w:rsidRPr="005304F3" w:rsidRDefault="0077232D" w:rsidP="0077232D">
      <w:pPr>
        <w:pStyle w:val="Szvegtrzs"/>
        <w:spacing w:line="276" w:lineRule="auto"/>
        <w:rPr>
          <w:color w:val="000000"/>
          <w:sz w:val="22"/>
          <w:szCs w:val="22"/>
        </w:rPr>
      </w:pPr>
    </w:p>
    <w:p w:rsidR="0077232D" w:rsidRPr="005304F3" w:rsidRDefault="0077232D" w:rsidP="0077232D">
      <w:pPr>
        <w:pStyle w:val="Szvegtrzs"/>
        <w:spacing w:line="276" w:lineRule="auto"/>
        <w:rPr>
          <w:b/>
          <w:color w:val="000000"/>
          <w:sz w:val="22"/>
          <w:szCs w:val="22"/>
        </w:rPr>
      </w:pPr>
      <w:r w:rsidRPr="005304F3">
        <w:rPr>
          <w:b/>
          <w:color w:val="000000"/>
          <w:sz w:val="22"/>
          <w:szCs w:val="22"/>
        </w:rPr>
        <w:t>5./ a felek tájékoztatási kötelezettsége:</w:t>
      </w:r>
    </w:p>
    <w:p w:rsidR="0077232D" w:rsidRPr="005304F3" w:rsidRDefault="0077232D" w:rsidP="0077232D">
      <w:pPr>
        <w:pStyle w:val="Szvegtrzs"/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5.1./ Az intézménybe való felvételkor az intézmény tájékoztatta az ellátás igénybevevőt és hozzátartozóját:</w:t>
      </w:r>
    </w:p>
    <w:p w:rsidR="0077232D" w:rsidRPr="005304F3" w:rsidRDefault="0077232D" w:rsidP="0077232D">
      <w:pPr>
        <w:pStyle w:val="Szvegtrzs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az intézménybe biztosított ellátás tartalmáról és feltételéről</w:t>
      </w:r>
    </w:p>
    <w:p w:rsidR="0077232D" w:rsidRPr="005304F3" w:rsidRDefault="0077232D" w:rsidP="0077232D">
      <w:pPr>
        <w:pStyle w:val="Szvegtrzs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az intézmény által vezetett nyilvántartásokról</w:t>
      </w:r>
    </w:p>
    <w:p w:rsidR="0077232D" w:rsidRPr="005304F3" w:rsidRDefault="0077232D" w:rsidP="0077232D">
      <w:pPr>
        <w:pStyle w:val="Szvegtrzs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 jogosult és hozzátartozó közötti kapcsolattartás, különösen a látogatás, a távozás rendjéről, az érdekképviseleti fórum működéséről, panaszjoguk gyakorlásának módjáról</w:t>
      </w:r>
    </w:p>
    <w:p w:rsidR="0077232D" w:rsidRPr="005304F3" w:rsidRDefault="0077232D" w:rsidP="0077232D">
      <w:pPr>
        <w:pStyle w:val="Szvegtrzs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az intézményi házirendről (mely tartalmazza az intézmény belső rendjét és az együttélés szabályait) és melynek egy példánya az ellátás igénybevevő által aláírva a szerződés mellékletét képezi</w:t>
      </w:r>
    </w:p>
    <w:p w:rsidR="0077232D" w:rsidRPr="005304F3" w:rsidRDefault="0077232D" w:rsidP="0077232D">
      <w:pPr>
        <w:pStyle w:val="Szvegtrzs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az intézménybe való felvételhez, az intézményi jogviszony létesítéséhez szükséges okiratokról, személyes használati tárgyakról, hozzátartozói nyilatkozatról, a személyes megjelenésre vonatkozó szabályoktól és, más jogszabályban meghatározott feltételekről.</w:t>
      </w: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5.2. A jogosult és hozzátartozója az intézménybe való felvételkor köteles nyilatkozni:</w:t>
      </w:r>
    </w:p>
    <w:p w:rsidR="0077232D" w:rsidRPr="005304F3" w:rsidRDefault="0077232D" w:rsidP="0077232D">
      <w:pPr>
        <w:pStyle w:val="Szvegtrzs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 tájékoztatásban foglaltak tudomásulvételéről és annak tiszteletben tartásáról,</w:t>
      </w:r>
    </w:p>
    <w:p w:rsidR="0077232D" w:rsidRPr="005304F3" w:rsidRDefault="0077232D" w:rsidP="0077232D">
      <w:pPr>
        <w:pStyle w:val="Szvegtrzs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arról, hogy a szociális ellátásra való jogosultság feltételeiben, és a jogosult, továbbá a közeli hozzátartozója személyazonosító adataiban beállott változásokról haladéktalanul tájékoztatni fogja az intézmény vezetőjét,</w:t>
      </w:r>
    </w:p>
    <w:p w:rsidR="0077232D" w:rsidRPr="005304F3" w:rsidRDefault="0077232D" w:rsidP="0077232D">
      <w:pPr>
        <w:pStyle w:val="Szvegtrzs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minden olyan körülményről, amely a személyi térítési díj megállapításához szükséges,</w:t>
      </w:r>
    </w:p>
    <w:p w:rsidR="0077232D" w:rsidRPr="005304F3" w:rsidRDefault="0077232D" w:rsidP="0077232D">
      <w:pPr>
        <w:pStyle w:val="Szvegtrzs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arról, hogy nem szenved közösségre veszélyes fertőző, vagy pszichiátriai betegségben, és alkalmazkodik a közösségi életvitelhez,</w:t>
      </w:r>
    </w:p>
    <w:p w:rsidR="0077232D" w:rsidRPr="005304F3" w:rsidRDefault="0077232D" w:rsidP="0077232D">
      <w:pPr>
        <w:pStyle w:val="Szvegtrzs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az eltemettetése módjáról, és annak költségviselőjéről,</w:t>
      </w:r>
    </w:p>
    <w:p w:rsidR="0077232D" w:rsidRPr="005304F3" w:rsidRDefault="0077232D" w:rsidP="0077232D">
      <w:pPr>
        <w:pStyle w:val="Szvegtrzs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az ellátást igénybevevő - halála esetére - írásos végintézkedést tett-e, vagy sem, és végül</w:t>
      </w:r>
    </w:p>
    <w:p w:rsidR="0077232D" w:rsidRPr="005304F3" w:rsidRDefault="0077232D" w:rsidP="0077232D">
      <w:pPr>
        <w:pStyle w:val="Szvegtrzs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minden olyan dologról, ami az intézményi jogviszony létesítését, fenntartását, illetve</w:t>
      </w:r>
      <w:r w:rsidRPr="005304F3">
        <w:rPr>
          <w:color w:val="000000"/>
          <w:sz w:val="22"/>
          <w:szCs w:val="22"/>
        </w:rPr>
        <w:br/>
        <w:t>megszüntetését befolyásolhatja, vagy azt mást okból fontosnak tartja.</w:t>
      </w:r>
    </w:p>
    <w:p w:rsidR="0077232D" w:rsidRPr="005304F3" w:rsidRDefault="0077232D" w:rsidP="0077232D">
      <w:pPr>
        <w:shd w:val="clear" w:color="auto" w:fill="FFFFFF"/>
        <w:spacing w:line="276" w:lineRule="auto"/>
        <w:ind w:left="82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5.3. A bentlakásos szociális intézmény vezetője köteles értesíteni, illetve tájékoztatni a jogosultat és az általa megjelölt hozzátartozóját </w:t>
      </w:r>
    </w:p>
    <w:p w:rsidR="0077232D" w:rsidRPr="005304F3" w:rsidRDefault="0077232D" w:rsidP="0077232D">
      <w:pPr>
        <w:shd w:val="clear" w:color="auto" w:fill="FFFFFF"/>
        <w:spacing w:line="276" w:lineRule="auto"/>
        <w:ind w:left="82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a.)  a jogosult állapotáról, annak lényeges változásáról,</w:t>
      </w:r>
    </w:p>
    <w:p w:rsidR="0077232D" w:rsidRPr="005304F3" w:rsidRDefault="0077232D" w:rsidP="0077232D">
      <w:pPr>
        <w:shd w:val="clear" w:color="auto" w:fill="FFFFFF"/>
        <w:spacing w:line="276" w:lineRule="auto"/>
        <w:ind w:left="82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b.) az egészségügyi intézménybe való beutalásáról,</w:t>
      </w: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 c.)  az     ellátás     biztosításában     felmerült     akadályoztatásról,     az     </w:t>
      </w:r>
      <w:r w:rsidRPr="005304F3">
        <w:rPr>
          <w:color w:val="000000"/>
          <w:spacing w:val="17"/>
          <w:sz w:val="22"/>
          <w:szCs w:val="22"/>
        </w:rPr>
        <w:t>ellátás</w:t>
      </w:r>
      <w:r w:rsidRPr="005304F3">
        <w:rPr>
          <w:color w:val="000000"/>
          <w:sz w:val="22"/>
          <w:szCs w:val="22"/>
        </w:rPr>
        <w:t xml:space="preserve">     ideiglenes szüneteltetéséről,</w:t>
      </w:r>
    </w:p>
    <w:p w:rsidR="0077232D" w:rsidRPr="005304F3" w:rsidRDefault="0077232D" w:rsidP="0077232D">
      <w:pPr>
        <w:shd w:val="clear" w:color="auto" w:fill="FFFFFF"/>
        <w:spacing w:line="276" w:lineRule="auto"/>
        <w:ind w:right="2688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 d.) az áthelyezés kezdeményezéséről, illetőleg kérelmezéséről,</w:t>
      </w:r>
    </w:p>
    <w:p w:rsidR="0077232D" w:rsidRPr="005304F3" w:rsidRDefault="0077232D" w:rsidP="0077232D">
      <w:pPr>
        <w:shd w:val="clear" w:color="auto" w:fill="FFFFFF"/>
        <w:spacing w:line="276" w:lineRule="auto"/>
        <w:ind w:right="53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 e.)  a díjfizetési hátralék következményeiről, valamint a behajtás érdekében kezdeményezett intézkedésről.</w:t>
      </w:r>
    </w:p>
    <w:p w:rsidR="0077232D" w:rsidRDefault="0077232D" w:rsidP="0077232D">
      <w:pPr>
        <w:shd w:val="clear" w:color="auto" w:fill="FFFFFF"/>
        <w:spacing w:line="276" w:lineRule="auto"/>
        <w:ind w:right="53"/>
        <w:jc w:val="both"/>
        <w:rPr>
          <w:b/>
          <w:sz w:val="22"/>
          <w:szCs w:val="22"/>
        </w:rPr>
      </w:pPr>
    </w:p>
    <w:p w:rsidR="0077232D" w:rsidRDefault="0077232D" w:rsidP="0077232D">
      <w:pPr>
        <w:shd w:val="clear" w:color="auto" w:fill="FFFFFF"/>
        <w:spacing w:line="276" w:lineRule="auto"/>
        <w:ind w:right="53"/>
        <w:jc w:val="both"/>
        <w:rPr>
          <w:b/>
          <w:sz w:val="22"/>
          <w:szCs w:val="22"/>
        </w:rPr>
      </w:pPr>
      <w:r w:rsidRPr="005304F3">
        <w:rPr>
          <w:b/>
          <w:sz w:val="22"/>
          <w:szCs w:val="22"/>
        </w:rPr>
        <w:t xml:space="preserve">Adatkezelés: </w:t>
      </w:r>
    </w:p>
    <w:p w:rsidR="00A14C7C" w:rsidRPr="005304F3" w:rsidRDefault="00A14C7C" w:rsidP="0077232D">
      <w:pPr>
        <w:shd w:val="clear" w:color="auto" w:fill="FFFFFF"/>
        <w:spacing w:line="276" w:lineRule="auto"/>
        <w:ind w:right="53"/>
        <w:jc w:val="both"/>
        <w:rPr>
          <w:color w:val="000000"/>
          <w:sz w:val="22"/>
          <w:szCs w:val="22"/>
        </w:rPr>
      </w:pPr>
    </w:p>
    <w:p w:rsidR="0077232D" w:rsidRDefault="0077232D" w:rsidP="0077232D">
      <w:pPr>
        <w:spacing w:line="276" w:lineRule="auto"/>
        <w:jc w:val="both"/>
        <w:rPr>
          <w:sz w:val="22"/>
          <w:szCs w:val="22"/>
        </w:rPr>
      </w:pPr>
      <w:r w:rsidRPr="005304F3">
        <w:rPr>
          <w:sz w:val="22"/>
          <w:szCs w:val="22"/>
        </w:rPr>
        <w:t xml:space="preserve">A szolgáltatást igénybe vevő/ törvényes képviselője tudomásul veszi a szolgáltató nyilvántartási, és egyéb jogszabályokban meghatározott szakmai dokumentációs kötelezettségét.  Egyúttal hozzájárul adatainak kezeléséhez, valamint a szociális, gyermekjóléti és gyermekvédelmi szolgáltatók, intézmények ágazati azonosítójáról és országos nyilvántartásáról szóló 226/2006. (XI. 20.) Korm. rendelet alapján a </w:t>
      </w:r>
      <w:r w:rsidRPr="005304F3">
        <w:rPr>
          <w:b/>
          <w:sz w:val="22"/>
          <w:szCs w:val="22"/>
        </w:rPr>
        <w:t xml:space="preserve">Központi Elektronikus Nyilvántartás a Szolgáltatást Igénybevevőkről (KENYSZI - TAJ alapú nyilvántartás) </w:t>
      </w:r>
      <w:r w:rsidRPr="005304F3">
        <w:rPr>
          <w:sz w:val="22"/>
          <w:szCs w:val="22"/>
        </w:rPr>
        <w:t xml:space="preserve">történő adat és a szolgáltatás igénybevételének nyilvántartásához. </w:t>
      </w:r>
    </w:p>
    <w:p w:rsidR="00A14C7C" w:rsidRPr="005304F3" w:rsidRDefault="00A14C7C" w:rsidP="0077232D">
      <w:pPr>
        <w:spacing w:line="276" w:lineRule="auto"/>
        <w:jc w:val="both"/>
        <w:rPr>
          <w:sz w:val="22"/>
          <w:szCs w:val="22"/>
        </w:rPr>
      </w:pP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b/>
          <w:color w:val="000000"/>
          <w:sz w:val="22"/>
          <w:szCs w:val="22"/>
        </w:rPr>
      </w:pPr>
      <w:r w:rsidRPr="005304F3">
        <w:rPr>
          <w:b/>
          <w:color w:val="000000"/>
          <w:sz w:val="22"/>
          <w:szCs w:val="22"/>
        </w:rPr>
        <w:t>6. Az intézmény a következő szolgáltatásokat nyújtja:</w:t>
      </w:r>
    </w:p>
    <w:p w:rsidR="0077232D" w:rsidRPr="005304F3" w:rsidRDefault="0077232D" w:rsidP="0077232D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biztosítja a lakhatási, a folyamatos fűtést, világítást, melegvíz-ellátást,</w:t>
      </w:r>
    </w:p>
    <w:p w:rsidR="0077232D" w:rsidRPr="005304F3" w:rsidRDefault="0077232D" w:rsidP="0077232D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napi legalább háromszori étkezést- melyből legalább egy alkalommal főtt ételt </w:t>
      </w:r>
      <w:r w:rsidRPr="005304F3">
        <w:rPr>
          <w:color w:val="000000"/>
          <w:spacing w:val="16"/>
          <w:sz w:val="22"/>
          <w:szCs w:val="22"/>
        </w:rPr>
        <w:t>biztosít,</w:t>
      </w:r>
    </w:p>
    <w:p w:rsidR="0077232D" w:rsidRPr="005304F3" w:rsidRDefault="0077232D" w:rsidP="0077232D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szükség szerint biztosítja textíliával való ellátást és a textíliák, ruházat mosását, javítását a házirendben meghatározott módon,</w:t>
      </w:r>
    </w:p>
    <w:p w:rsidR="0077232D" w:rsidRPr="005304F3" w:rsidRDefault="0077232D" w:rsidP="0077232D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gondoskodik az ellátást igénybe vevő mentális gondozásáról, egészségügyi ellátásáról, gyógyszereinek beszerzéséről,</w:t>
      </w:r>
    </w:p>
    <w:p w:rsidR="0077232D" w:rsidRPr="005304F3" w:rsidRDefault="0077232D" w:rsidP="0077232D">
      <w:pPr>
        <w:numPr>
          <w:ilvl w:val="0"/>
          <w:numId w:val="5"/>
        </w:num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egyeztetett módon gondoskodik a szabadidő kulturált eltöltéséről, </w:t>
      </w:r>
    </w:p>
    <w:p w:rsidR="0077232D" w:rsidRPr="005304F3" w:rsidRDefault="0077232D" w:rsidP="0077232D">
      <w:pPr>
        <w:numPr>
          <w:ilvl w:val="0"/>
          <w:numId w:val="5"/>
        </w:num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 bentlakásos intézmény gondoskodik az ellátást igénybe vevők értékeinek és vagyontárgyainak megőrzéséről, melynek módját, körét a házirendben szabályozza</w:t>
      </w:r>
    </w:p>
    <w:p w:rsidR="0077232D" w:rsidRPr="005304F3" w:rsidRDefault="0077232D" w:rsidP="0077232D">
      <w:pPr>
        <w:numPr>
          <w:ilvl w:val="0"/>
          <w:numId w:val="5"/>
        </w:num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alapfeladatot meghaladóan is szervez az intézmény programokat, szolgáltatások (pl. pedikűr, fodrászat, kirándulás), melyért - esetenként - a szolgáltatás önköltségét meg nem haladó mértékű térítési díj kérhető, </w:t>
      </w:r>
    </w:p>
    <w:p w:rsidR="0077232D" w:rsidRPr="005304F3" w:rsidRDefault="0077232D" w:rsidP="0077232D">
      <w:pPr>
        <w:numPr>
          <w:ilvl w:val="0"/>
          <w:numId w:val="5"/>
        </w:num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az intézmény vezetője köteles gondoskodni a jogosult és hozzátartozói közötti személyes kapcsolattartás kulturált és zavartalan körülményeiről az intézményben megfelelő helyiség biztosításával, illetve az intézményi dolgozók foglalkozásbeli titoktartási kötelezettségének érvényesítéséről és a jogosult személyiségi jogainak tiszteletben tartásáról,</w:t>
      </w:r>
    </w:p>
    <w:p w:rsidR="0077232D" w:rsidRPr="005304F3" w:rsidRDefault="0077232D" w:rsidP="0077232D">
      <w:pPr>
        <w:numPr>
          <w:ilvl w:val="0"/>
          <w:numId w:val="5"/>
        </w:num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az intézmény térítésmentesen biztosítja az alábbi gyógyszercsoportba tartozó szereket:</w:t>
      </w:r>
    </w:p>
    <w:p w:rsidR="0077232D" w:rsidRPr="00C57F36" w:rsidRDefault="0077232D" w:rsidP="0077232D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C57F36">
        <w:rPr>
          <w:color w:val="000000"/>
          <w:sz w:val="22"/>
          <w:szCs w:val="22"/>
          <w:u w:val="single"/>
        </w:rPr>
        <w:t>tápcsatorna és anyagcsere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aa) antacidok (ATC-A03 A)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ab) peptikus fekély kezelésének gyógyszerei (ATC-A02 B)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ad) az epebetegségek egyéb terápiás készítményei (ATC-A05 A)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ae) bélfertőtlenítők, gyulladás gátlók (ATC-A07 A, A07 E)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af) digesztívumok (ATC-A09 A)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ag) orális antidiabetikumok (ATC-A10 B)</w:t>
      </w:r>
    </w:p>
    <w:p w:rsidR="0077232D" w:rsidRPr="00C57F36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  <w:u w:val="single"/>
        </w:rPr>
      </w:pPr>
      <w:r w:rsidRPr="005304F3">
        <w:rPr>
          <w:color w:val="000000"/>
          <w:sz w:val="22"/>
          <w:szCs w:val="22"/>
        </w:rPr>
        <w:t xml:space="preserve">b) </w:t>
      </w:r>
      <w:r w:rsidRPr="00C57F36">
        <w:rPr>
          <w:color w:val="000000"/>
          <w:sz w:val="22"/>
          <w:szCs w:val="22"/>
          <w:u w:val="single"/>
        </w:rPr>
        <w:t>vér és vérképző szerek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ba) antikoagulánsok (ATC-B01 A)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bb) vérzéscsillapítók (ATC-B02 A, B02 B)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bc) vérszegénység elleni készítmények (ATC-B03 A)</w:t>
      </w:r>
    </w:p>
    <w:p w:rsidR="0077232D" w:rsidRPr="00C57F36" w:rsidRDefault="0077232D" w:rsidP="0077232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C57F36">
        <w:rPr>
          <w:color w:val="000000"/>
          <w:sz w:val="22"/>
          <w:szCs w:val="22"/>
          <w:u w:val="single"/>
        </w:rPr>
        <w:t>kardiovaszkuláris rendszer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ca) szívglikozidok (ATC-C01 A 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cb) szívbetegségben használt értágítók (ATC-C01 D)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cc) vérnyomáscsökkentők (ATC- C02)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cd) vizelethajtók (ATC-C03)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ce) perifériás értágítók (ATC-C04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cf) kapilláris-stabilizáló szerek (ATC-C05)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cg) béta-blokkkolók ( ATC-C07 )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ch) ACE-gátlók (ATC-C09 A )</w:t>
      </w:r>
    </w:p>
    <w:p w:rsidR="0077232D" w:rsidRPr="005304F3" w:rsidRDefault="0077232D" w:rsidP="0077232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C57F36">
        <w:rPr>
          <w:color w:val="000000"/>
          <w:sz w:val="22"/>
          <w:szCs w:val="22"/>
          <w:u w:val="single"/>
        </w:rPr>
        <w:t>antibiotikumok</w:t>
      </w:r>
      <w:r w:rsidRPr="005304F3">
        <w:rPr>
          <w:color w:val="000000"/>
          <w:sz w:val="22"/>
          <w:szCs w:val="22"/>
        </w:rPr>
        <w:t xml:space="preserve"> (ATC-J01)</w:t>
      </w:r>
    </w:p>
    <w:p w:rsidR="0077232D" w:rsidRPr="00C57F36" w:rsidRDefault="0077232D" w:rsidP="0077232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C57F36">
        <w:rPr>
          <w:color w:val="000000"/>
          <w:sz w:val="22"/>
          <w:szCs w:val="22"/>
          <w:u w:val="single"/>
        </w:rPr>
        <w:t>váz- és izomrendszer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ea) gyulladásgátlók és reumaellenes készítmények (ATC-M01)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eb) izületi és izomfájdalmak kezelésének készítményei (ATC-M02)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ec) izomrelaxánsok (ATC-M03 B)</w:t>
      </w:r>
    </w:p>
    <w:p w:rsidR="0077232D" w:rsidRPr="00C57F36" w:rsidRDefault="0077232D" w:rsidP="0077232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C57F36">
        <w:rPr>
          <w:color w:val="000000"/>
          <w:sz w:val="22"/>
          <w:szCs w:val="22"/>
          <w:u w:val="single"/>
        </w:rPr>
        <w:t>idegrendszer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fa) antiepileptikumok (ATC-N03)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fb) antikolinerg antiparkinson szerek (ATC-N04 A)</w:t>
      </w:r>
    </w:p>
    <w:p w:rsidR="0077232D" w:rsidRPr="005304F3" w:rsidRDefault="0077232D" w:rsidP="0077232D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fc) dopaminerg antiparkinson szerek (ATC-N04 B)</w:t>
      </w:r>
    </w:p>
    <w:p w:rsidR="00A14C7C" w:rsidRPr="005304F3" w:rsidRDefault="0077232D" w:rsidP="00391A55">
      <w:p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proofErr w:type="spellStart"/>
      <w:r w:rsidRPr="005304F3">
        <w:rPr>
          <w:color w:val="000000"/>
          <w:sz w:val="22"/>
          <w:szCs w:val="22"/>
        </w:rPr>
        <w:t>fd</w:t>
      </w:r>
      <w:proofErr w:type="spellEnd"/>
      <w:r w:rsidRPr="005304F3">
        <w:rPr>
          <w:color w:val="000000"/>
          <w:sz w:val="22"/>
          <w:szCs w:val="22"/>
        </w:rPr>
        <w:t xml:space="preserve">) </w:t>
      </w:r>
      <w:proofErr w:type="spellStart"/>
      <w:r w:rsidRPr="005304F3">
        <w:rPr>
          <w:color w:val="000000"/>
          <w:sz w:val="22"/>
          <w:szCs w:val="22"/>
        </w:rPr>
        <w:t>antipszhotikumok</w:t>
      </w:r>
      <w:proofErr w:type="spellEnd"/>
      <w:r w:rsidRPr="005304F3">
        <w:rPr>
          <w:color w:val="000000"/>
          <w:sz w:val="22"/>
          <w:szCs w:val="22"/>
        </w:rPr>
        <w:t xml:space="preserve"> (ATC-N05 A).</w:t>
      </w:r>
    </w:p>
    <w:p w:rsidR="0077232D" w:rsidRPr="005304F3" w:rsidRDefault="0077232D" w:rsidP="0077232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5304F3">
        <w:rPr>
          <w:b/>
          <w:color w:val="000000"/>
          <w:sz w:val="22"/>
          <w:szCs w:val="22"/>
        </w:rPr>
        <w:lastRenderedPageBreak/>
        <w:t>7./ Az ellátásért fizetendő személyi térítési díj:</w:t>
      </w:r>
    </w:p>
    <w:p w:rsidR="0077232D" w:rsidRPr="005304F3" w:rsidRDefault="0077232D" w:rsidP="0077232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 mindenkor hatályos jogszabályok, helyi rendeletek, fenntartó által hozott döntés alapján: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Szarka Ödön Egyesített Egészségügyi és Szociális Intézmény Ápoló Otthon </w:t>
      </w:r>
    </w:p>
    <w:p w:rsidR="0077232D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Csongrád Vasút u. 92.</w:t>
      </w:r>
    </w:p>
    <w:p w:rsidR="00655DCD" w:rsidRPr="005304F3" w:rsidRDefault="00655DCD" w:rsidP="0077232D">
      <w:pPr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1510"/>
        <w:gridCol w:w="1510"/>
        <w:gridCol w:w="1511"/>
        <w:gridCol w:w="1511"/>
      </w:tblGrid>
      <w:tr w:rsidR="000F67E7" w:rsidRPr="000F67E7" w:rsidTr="0048306A">
        <w:tc>
          <w:tcPr>
            <w:tcW w:w="3020" w:type="dxa"/>
            <w:vMerge w:val="restart"/>
          </w:tcPr>
          <w:p w:rsidR="00655DCD" w:rsidRPr="000F67E7" w:rsidRDefault="00655DCD" w:rsidP="0048306A">
            <w:pPr>
              <w:jc w:val="center"/>
              <w:rPr>
                <w:sz w:val="28"/>
                <w:szCs w:val="28"/>
              </w:rPr>
            </w:pPr>
            <w:r w:rsidRPr="000F67E7">
              <w:rPr>
                <w:sz w:val="28"/>
                <w:szCs w:val="28"/>
              </w:rPr>
              <w:t>átmeneti elhelyezést nyújtó intézmény- Időskorúak gondozóháza</w:t>
            </w:r>
          </w:p>
          <w:p w:rsidR="00655DCD" w:rsidRPr="000F67E7" w:rsidRDefault="00655DCD" w:rsidP="0048306A">
            <w:pPr>
              <w:jc w:val="center"/>
              <w:rPr>
                <w:sz w:val="28"/>
                <w:szCs w:val="28"/>
              </w:rPr>
            </w:pPr>
            <w:r w:rsidRPr="000F67E7">
              <w:rPr>
                <w:b/>
                <w:sz w:val="28"/>
                <w:szCs w:val="28"/>
              </w:rPr>
              <w:t>Ápoló Otthon</w:t>
            </w:r>
          </w:p>
        </w:tc>
        <w:tc>
          <w:tcPr>
            <w:tcW w:w="1510" w:type="dxa"/>
            <w:vMerge w:val="restart"/>
          </w:tcPr>
          <w:p w:rsidR="00655DCD" w:rsidRPr="000F67E7" w:rsidRDefault="00655DCD" w:rsidP="0048306A">
            <w:pPr>
              <w:jc w:val="center"/>
              <w:rPr>
                <w:sz w:val="28"/>
                <w:szCs w:val="28"/>
              </w:rPr>
            </w:pPr>
            <w:r w:rsidRPr="000F67E7">
              <w:rPr>
                <w:sz w:val="28"/>
                <w:szCs w:val="28"/>
              </w:rPr>
              <w:t>1 főre jutó napi önköltség</w:t>
            </w:r>
          </w:p>
        </w:tc>
        <w:tc>
          <w:tcPr>
            <w:tcW w:w="1510" w:type="dxa"/>
            <w:vMerge w:val="restart"/>
          </w:tcPr>
          <w:p w:rsidR="00655DCD" w:rsidRPr="000F67E7" w:rsidRDefault="008F4ACE" w:rsidP="0048306A">
            <w:pPr>
              <w:spacing w:before="2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6.375</w:t>
            </w:r>
            <w:r w:rsidR="00655DCD" w:rsidRPr="000F67E7">
              <w:rPr>
                <w:b/>
                <w:i/>
                <w:sz w:val="28"/>
                <w:szCs w:val="28"/>
              </w:rPr>
              <w:t xml:space="preserve"> Ft</w:t>
            </w:r>
          </w:p>
        </w:tc>
        <w:tc>
          <w:tcPr>
            <w:tcW w:w="1511" w:type="dxa"/>
          </w:tcPr>
          <w:p w:rsidR="00655DCD" w:rsidRPr="000F67E7" w:rsidRDefault="00655DCD" w:rsidP="0048306A">
            <w:pPr>
              <w:jc w:val="center"/>
              <w:rPr>
                <w:sz w:val="28"/>
                <w:szCs w:val="28"/>
              </w:rPr>
            </w:pPr>
            <w:r w:rsidRPr="000F67E7">
              <w:rPr>
                <w:sz w:val="28"/>
                <w:szCs w:val="28"/>
              </w:rPr>
              <w:t>napi térítési</w:t>
            </w:r>
          </w:p>
          <w:p w:rsidR="00655DCD" w:rsidRPr="000F67E7" w:rsidRDefault="00655DCD" w:rsidP="0048306A">
            <w:pPr>
              <w:jc w:val="center"/>
              <w:rPr>
                <w:sz w:val="28"/>
                <w:szCs w:val="28"/>
              </w:rPr>
            </w:pPr>
            <w:r w:rsidRPr="000F67E7">
              <w:rPr>
                <w:sz w:val="28"/>
                <w:szCs w:val="28"/>
              </w:rPr>
              <w:t>díj *</w:t>
            </w:r>
          </w:p>
        </w:tc>
        <w:tc>
          <w:tcPr>
            <w:tcW w:w="1511" w:type="dxa"/>
          </w:tcPr>
          <w:p w:rsidR="00655DCD" w:rsidRPr="000F67E7" w:rsidRDefault="008F4ACE" w:rsidP="004830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6.375</w:t>
            </w:r>
            <w:r w:rsidR="00655DCD" w:rsidRPr="000F67E7">
              <w:rPr>
                <w:b/>
                <w:i/>
                <w:sz w:val="28"/>
                <w:szCs w:val="28"/>
              </w:rPr>
              <w:t>.-</w:t>
            </w:r>
          </w:p>
          <w:p w:rsidR="00655DCD" w:rsidRPr="000F67E7" w:rsidRDefault="00655DCD" w:rsidP="0048306A">
            <w:pPr>
              <w:jc w:val="center"/>
              <w:rPr>
                <w:b/>
                <w:i/>
                <w:sz w:val="28"/>
                <w:szCs w:val="28"/>
              </w:rPr>
            </w:pPr>
            <w:r w:rsidRPr="000F67E7">
              <w:rPr>
                <w:b/>
                <w:i/>
                <w:sz w:val="28"/>
                <w:szCs w:val="28"/>
              </w:rPr>
              <w:t>helyett</w:t>
            </w:r>
          </w:p>
          <w:p w:rsidR="00655DCD" w:rsidRPr="000F67E7" w:rsidRDefault="008F4ACE" w:rsidP="004830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2.79</w:t>
            </w:r>
            <w:r w:rsidR="00655DCD" w:rsidRPr="000F67E7">
              <w:rPr>
                <w:b/>
                <w:i/>
                <w:sz w:val="28"/>
                <w:szCs w:val="28"/>
              </w:rPr>
              <w:t>0.-</w:t>
            </w:r>
          </w:p>
        </w:tc>
      </w:tr>
      <w:tr w:rsidR="00655DCD" w:rsidRPr="000F67E7" w:rsidTr="0048306A">
        <w:tc>
          <w:tcPr>
            <w:tcW w:w="3020" w:type="dxa"/>
            <w:vMerge/>
          </w:tcPr>
          <w:p w:rsidR="00655DCD" w:rsidRPr="000F67E7" w:rsidRDefault="00655DCD" w:rsidP="0048306A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vMerge/>
          </w:tcPr>
          <w:p w:rsidR="00655DCD" w:rsidRPr="000F67E7" w:rsidRDefault="00655DCD" w:rsidP="0048306A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vMerge/>
          </w:tcPr>
          <w:p w:rsidR="00655DCD" w:rsidRPr="000F67E7" w:rsidRDefault="00655DCD" w:rsidP="0048306A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655DCD" w:rsidRPr="000F67E7" w:rsidRDefault="00655DCD" w:rsidP="0048306A">
            <w:pPr>
              <w:jc w:val="center"/>
              <w:rPr>
                <w:sz w:val="28"/>
                <w:szCs w:val="28"/>
              </w:rPr>
            </w:pPr>
            <w:r w:rsidRPr="000F67E7">
              <w:rPr>
                <w:sz w:val="28"/>
                <w:szCs w:val="28"/>
              </w:rPr>
              <w:t>havi térítési díj</w:t>
            </w:r>
          </w:p>
        </w:tc>
        <w:tc>
          <w:tcPr>
            <w:tcW w:w="1511" w:type="dxa"/>
          </w:tcPr>
          <w:p w:rsidR="00655DCD" w:rsidRPr="000F67E7" w:rsidRDefault="008F4ACE" w:rsidP="004830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  <w:r w:rsidR="003825A7" w:rsidRPr="000F67E7">
              <w:rPr>
                <w:b/>
                <w:i/>
                <w:sz w:val="28"/>
                <w:szCs w:val="28"/>
              </w:rPr>
              <w:t>1.2</w:t>
            </w:r>
            <w:r>
              <w:rPr>
                <w:b/>
                <w:i/>
                <w:sz w:val="28"/>
                <w:szCs w:val="28"/>
              </w:rPr>
              <w:t>5</w:t>
            </w:r>
            <w:r w:rsidR="00655DCD" w:rsidRPr="000F67E7">
              <w:rPr>
                <w:b/>
                <w:i/>
                <w:sz w:val="28"/>
                <w:szCs w:val="28"/>
              </w:rPr>
              <w:t>0.-</w:t>
            </w:r>
          </w:p>
          <w:p w:rsidR="00655DCD" w:rsidRPr="000F67E7" w:rsidRDefault="00655DCD" w:rsidP="0048306A">
            <w:pPr>
              <w:jc w:val="center"/>
              <w:rPr>
                <w:b/>
                <w:i/>
                <w:sz w:val="28"/>
                <w:szCs w:val="28"/>
              </w:rPr>
            </w:pPr>
            <w:r w:rsidRPr="000F67E7">
              <w:rPr>
                <w:b/>
                <w:i/>
                <w:sz w:val="28"/>
                <w:szCs w:val="28"/>
              </w:rPr>
              <w:t>helyett</w:t>
            </w:r>
          </w:p>
          <w:p w:rsidR="00655DCD" w:rsidRPr="000F67E7" w:rsidRDefault="008F4ACE" w:rsidP="004830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83.7</w:t>
            </w:r>
            <w:r w:rsidR="003825A7" w:rsidRPr="000F67E7">
              <w:rPr>
                <w:b/>
                <w:i/>
                <w:sz w:val="28"/>
                <w:szCs w:val="28"/>
              </w:rPr>
              <w:t>0</w:t>
            </w:r>
            <w:r w:rsidR="00655DCD" w:rsidRPr="000F67E7">
              <w:rPr>
                <w:b/>
                <w:i/>
                <w:sz w:val="28"/>
                <w:szCs w:val="28"/>
              </w:rPr>
              <w:t>0.-</w:t>
            </w:r>
          </w:p>
        </w:tc>
      </w:tr>
    </w:tbl>
    <w:p w:rsidR="0077232D" w:rsidRPr="000F67E7" w:rsidRDefault="0077232D" w:rsidP="0077232D">
      <w:pPr>
        <w:spacing w:line="276" w:lineRule="auto"/>
        <w:jc w:val="both"/>
        <w:rPr>
          <w:sz w:val="22"/>
          <w:szCs w:val="22"/>
        </w:rPr>
      </w:pPr>
    </w:p>
    <w:p w:rsidR="0077232D" w:rsidRPr="005304F3" w:rsidRDefault="0077232D" w:rsidP="0077232D">
      <w:pPr>
        <w:spacing w:line="276" w:lineRule="auto"/>
        <w:jc w:val="both"/>
        <w:rPr>
          <w:sz w:val="22"/>
          <w:szCs w:val="22"/>
        </w:rPr>
      </w:pPr>
      <w:r w:rsidRPr="005304F3">
        <w:rPr>
          <w:sz w:val="22"/>
          <w:szCs w:val="22"/>
        </w:rPr>
        <w:t>Az egy ellátottra jutó önköltség összege:</w:t>
      </w:r>
      <w:r w:rsidRPr="005304F3">
        <w:rPr>
          <w:b/>
          <w:sz w:val="22"/>
          <w:szCs w:val="22"/>
        </w:rPr>
        <w:t>………..</w:t>
      </w:r>
      <w:r w:rsidR="00F42371">
        <w:rPr>
          <w:b/>
          <w:sz w:val="22"/>
          <w:szCs w:val="22"/>
        </w:rPr>
        <w:t>…….</w:t>
      </w:r>
      <w:r w:rsidRPr="005304F3">
        <w:rPr>
          <w:b/>
          <w:sz w:val="22"/>
          <w:szCs w:val="22"/>
        </w:rPr>
        <w:t>Ft/fő/hó.</w:t>
      </w:r>
      <w:r w:rsidRPr="005304F3">
        <w:rPr>
          <w:sz w:val="22"/>
          <w:szCs w:val="22"/>
        </w:rPr>
        <w:t xml:space="preserve"> </w:t>
      </w:r>
    </w:p>
    <w:p w:rsidR="0077232D" w:rsidRPr="005304F3" w:rsidRDefault="0077232D" w:rsidP="0077232D">
      <w:pPr>
        <w:numPr>
          <w:ilvl w:val="1"/>
          <w:numId w:val="6"/>
        </w:numPr>
        <w:spacing w:line="276" w:lineRule="auto"/>
        <w:jc w:val="both"/>
        <w:rPr>
          <w:b/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Intézményi térítési díj napi összege: </w:t>
      </w:r>
      <w:r w:rsidRPr="005304F3">
        <w:rPr>
          <w:b/>
          <w:color w:val="000000"/>
          <w:sz w:val="22"/>
          <w:szCs w:val="22"/>
        </w:rPr>
        <w:t>……………Ft</w:t>
      </w:r>
      <w:bookmarkStart w:id="0" w:name="_GoBack"/>
      <w:bookmarkEnd w:id="0"/>
    </w:p>
    <w:p w:rsidR="0077232D" w:rsidRPr="005304F3" w:rsidRDefault="0077232D" w:rsidP="0077232D">
      <w:pPr>
        <w:numPr>
          <w:ilvl w:val="1"/>
          <w:numId w:val="6"/>
        </w:num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Intézményi térítési díj havi összege: </w:t>
      </w:r>
      <w:r w:rsidRPr="005304F3">
        <w:rPr>
          <w:b/>
          <w:color w:val="000000"/>
          <w:sz w:val="22"/>
          <w:szCs w:val="22"/>
        </w:rPr>
        <w:t>………..…..Ft</w:t>
      </w:r>
    </w:p>
    <w:p w:rsidR="0077232D" w:rsidRPr="005304F3" w:rsidRDefault="0077232D" w:rsidP="0077232D">
      <w:pPr>
        <w:numPr>
          <w:ilvl w:val="1"/>
          <w:numId w:val="6"/>
        </w:num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Az intézményi térítési díjat a </w:t>
      </w:r>
      <w:r>
        <w:rPr>
          <w:color w:val="000000"/>
          <w:sz w:val="22"/>
          <w:szCs w:val="22"/>
        </w:rPr>
        <w:t>Csongrád Városi Önkormányzat</w:t>
      </w:r>
      <w:r w:rsidRPr="005304F3">
        <w:rPr>
          <w:color w:val="000000"/>
          <w:sz w:val="22"/>
          <w:szCs w:val="22"/>
        </w:rPr>
        <w:t xml:space="preserve"> (fenntartó) a személyes gondoskodást nyújtó ellátásokról, azok igénybevételéről, valamint a fizetendő térítési díjakról konkrét összegben intézményi térítési díjat határoz meg, „A szociális igazgatásról és szociális ellátásokról” szóló 1993. évi III. törvény, „ A személyes gondoskodást nyújtó szociális ellátások térítési díjáról” szóló 29/1993 (II.17.) Korm. rendelet, valamint </w:t>
      </w:r>
      <w:r>
        <w:rPr>
          <w:color w:val="000000"/>
          <w:sz w:val="22"/>
          <w:szCs w:val="22"/>
        </w:rPr>
        <w:t>Csongrád Városi</w:t>
      </w:r>
      <w:r w:rsidRPr="005304F3">
        <w:rPr>
          <w:color w:val="000000"/>
          <w:sz w:val="22"/>
          <w:szCs w:val="22"/>
        </w:rPr>
        <w:t xml:space="preserve"> Önkormányzatának helyi rendelete alapján. 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A személyes gondoskodás intézményi térítési díját </w:t>
      </w:r>
      <w:r>
        <w:rPr>
          <w:color w:val="000000"/>
          <w:sz w:val="22"/>
          <w:szCs w:val="22"/>
        </w:rPr>
        <w:t>Csongrád Városi Önkormányzat</w:t>
      </w:r>
      <w:r w:rsidRPr="005304F3">
        <w:rPr>
          <w:color w:val="000000"/>
          <w:sz w:val="22"/>
          <w:szCs w:val="22"/>
        </w:rPr>
        <w:t xml:space="preserve"> képviselő testülete, évente kétszer állapíthatja meg. Az intézményi térítési díj nem haladhatja meg az intézményi térítési díj alapja az egy ellátottra jutó önköltség napi összegét. 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Az intézményi térítési díj nem haladhatja meg az önköltségesnek a működő férőhelyekre és a tervezett nyilvántartási napokra jutó 100%-át.</w:t>
      </w:r>
    </w:p>
    <w:p w:rsidR="0077232D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7.4. az intézményi ellátásért fizetendő személyi térítési díj nem haladhatja meg a jogosult havi jövedelmének 60%-át, kivéve, ha az ellátásra jogosult tartási, öröklési szerződést kötött, vagy orvosi javaslat nélkül szerzett jogosultságot az ellátásra. Ilyen esetben a személyi térítési díj mértéke az intézményi térítési díjjal azonos.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Az ellátást igénybe vevő………………………………………</w:t>
      </w:r>
      <w:r w:rsidR="00C57F36">
        <w:rPr>
          <w:color w:val="000000"/>
          <w:sz w:val="22"/>
          <w:szCs w:val="22"/>
        </w:rPr>
        <w:t>……………………..</w:t>
      </w:r>
      <w:r w:rsidRPr="005304F3">
        <w:rPr>
          <w:color w:val="000000"/>
          <w:sz w:val="22"/>
          <w:szCs w:val="22"/>
        </w:rPr>
        <w:t>(név)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TAJ száma:…………………………..,……………………………………………</w:t>
      </w:r>
      <w:r w:rsidR="00F42371">
        <w:rPr>
          <w:color w:val="000000"/>
          <w:sz w:val="22"/>
          <w:szCs w:val="22"/>
        </w:rPr>
        <w:t>…………</w:t>
      </w:r>
      <w:r w:rsidR="0042494C">
        <w:rPr>
          <w:color w:val="000000"/>
          <w:sz w:val="22"/>
          <w:szCs w:val="22"/>
        </w:rPr>
        <w:t xml:space="preserve"> </w:t>
      </w:r>
      <w:r w:rsidRPr="005304F3">
        <w:rPr>
          <w:color w:val="000000"/>
          <w:sz w:val="22"/>
          <w:szCs w:val="22"/>
        </w:rPr>
        <w:t>…alatti lakos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 személyes gondoskodást nyújtó ellátásért a felvétel napján a további</w:t>
      </w:r>
      <w:r w:rsidR="001D0F1B">
        <w:rPr>
          <w:color w:val="000000"/>
          <w:sz w:val="22"/>
          <w:szCs w:val="22"/>
        </w:rPr>
        <w:t>akban havonta előre, minden hó 2</w:t>
      </w:r>
      <w:r w:rsidRPr="005304F3">
        <w:rPr>
          <w:color w:val="000000"/>
          <w:sz w:val="22"/>
          <w:szCs w:val="22"/>
        </w:rPr>
        <w:t>5. napjáig…………….Ft, azaz…………………………………………………</w:t>
      </w:r>
      <w:r w:rsidR="00C57F36">
        <w:rPr>
          <w:color w:val="000000"/>
          <w:sz w:val="22"/>
          <w:szCs w:val="22"/>
        </w:rPr>
        <w:t>…………..</w:t>
      </w:r>
      <w:r w:rsidRPr="005304F3">
        <w:rPr>
          <w:color w:val="000000"/>
          <w:sz w:val="22"/>
          <w:szCs w:val="22"/>
        </w:rPr>
        <w:t>Ft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személyi térítési díjat köteles fizetni a Szarka Ödön Egyesített Egészségügyi és Szociális Intézmény számlájára.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……….. év …………..hó………….naptól igénybe vevő vett ellátásért első ízben 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……….. év…………...hó………….napig……………</w:t>
      </w:r>
      <w:r w:rsidR="00C57F36">
        <w:rPr>
          <w:color w:val="000000"/>
          <w:sz w:val="22"/>
          <w:szCs w:val="22"/>
        </w:rPr>
        <w:t>…</w:t>
      </w:r>
      <w:r w:rsidRPr="005304F3">
        <w:rPr>
          <w:color w:val="000000"/>
          <w:sz w:val="22"/>
          <w:szCs w:val="22"/>
        </w:rPr>
        <w:t>Ft, azaz…………………………</w:t>
      </w:r>
      <w:r w:rsidR="00C57F36">
        <w:rPr>
          <w:color w:val="000000"/>
          <w:sz w:val="22"/>
          <w:szCs w:val="22"/>
        </w:rPr>
        <w:t>…………….</w:t>
      </w:r>
      <w:r w:rsidRPr="005304F3">
        <w:rPr>
          <w:color w:val="000000"/>
          <w:sz w:val="22"/>
          <w:szCs w:val="22"/>
        </w:rPr>
        <w:t>Ft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személyi térítési díjat köteles megfizetni.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 közölt mértékű személyi térítési díj megfizetését követően az ellátást igénybe vevő számára maradó költőpénz havi összege nem kevesebb a jogszabályok által meghatározott minimum összegnél / tárgy év jan. 01.-én érvényes öregségi nyugdíj legkisebb összegének 20%-nál/ Ha a jogosult a személyi térítési díj összegét vitatja, vagy annak csökkentését illetve kézhezvételtől számított 8 napon belül a fenntartóhoz fordulhat. Ilyen esetben a fenntartó határozattal dönt a személyi térítési díj összegéről.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lastRenderedPageBreak/>
        <w:t>A személyi térítési díj összege a megállapítás időpontjától függetlenül évente két alkalommal vizsgálható felül, illetve változtatható meg. Kivéve, ha a kötelezett jövedelme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a.)olyan mértékben csökken, hogy  térítési díj fizetési kötelezettségét nem tudja teljesíteni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b.)az öregségi nyugdíj mindenkori legkisebb összegének 25%-át meghaladó mértékben növekedett, a térítési díj felülvizsgálata során megállapított új személyi térítési díj megfizetésének időpontjáról a fenntartó rendelkezik azzal, hogy az új térítési díj megfizetésére jogosult nem kötelezhető a felülvizsgálatot megelőző időszakra.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7.5 Az ellátás igénybevevő két hónapot meg nem haladó távolléte idejére a távollét minden napjára a megállapított személyi térítési díj 20%-át fizeti.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a.) Két hónapot meghaladó távollét idejére egészségügyi intézményben történő kezelések időtartama alatt a távollét minden napjára megállapított személyi térítési díj 20%-át fizeti.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b.) Az a.) pont alá nem tartozó esetben személyi térítési díj 50%-át fizeti.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7.6 A megállapított személyi térítési díj befizetését </w:t>
      </w:r>
      <w:r w:rsidR="00EE3213">
        <w:rPr>
          <w:color w:val="000000"/>
          <w:sz w:val="22"/>
          <w:szCs w:val="22"/>
        </w:rPr>
        <w:t>a Dr. Szarka Ödön EESZI</w:t>
      </w:r>
      <w:r w:rsidRPr="005304F3">
        <w:rPr>
          <w:color w:val="000000"/>
          <w:sz w:val="22"/>
          <w:szCs w:val="22"/>
        </w:rPr>
        <w:t xml:space="preserve"> gazdasági vezetője ellenőrzi, a nyilvántartott hátralék behajtása iránt intézkedik. 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Az alapfeladatot meghaladó, az intézmény által szervezett programokért, szolgáltatásokért legfeljebb a szolgáltatás önköltségét meg nem haladó mértékű térítés kérhető.</w:t>
      </w:r>
    </w:p>
    <w:p w:rsidR="0077232D" w:rsidRPr="005304F3" w:rsidRDefault="0077232D" w:rsidP="0077232D">
      <w:pPr>
        <w:spacing w:line="276" w:lineRule="auto"/>
        <w:jc w:val="both"/>
        <w:rPr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Tájékoztatom, hogy amennyiben a megállapított térítési díj összegét vitatja, </w:t>
      </w:r>
      <w:r w:rsidRPr="005304F3">
        <w:rPr>
          <w:sz w:val="22"/>
          <w:szCs w:val="22"/>
        </w:rPr>
        <w:t>intézmény értesítése kézhezvételétől számított 8 napon belül a fenntartóhoz fordulhat.</w:t>
      </w:r>
    </w:p>
    <w:p w:rsidR="0077232D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Fenntartó: </w:t>
      </w:r>
      <w:r>
        <w:rPr>
          <w:color w:val="000000"/>
          <w:sz w:val="22"/>
          <w:szCs w:val="22"/>
        </w:rPr>
        <w:t>Csongrád Városi Önkormányzat</w:t>
      </w:r>
      <w:r w:rsidRPr="005304F3">
        <w:rPr>
          <w:color w:val="000000"/>
          <w:sz w:val="22"/>
          <w:szCs w:val="22"/>
        </w:rPr>
        <w:t xml:space="preserve"> Csongrád, Kossuth tér 7.</w:t>
      </w:r>
    </w:p>
    <w:p w:rsidR="0077232D" w:rsidRPr="00B9308A" w:rsidRDefault="0077232D" w:rsidP="0077232D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b/>
          <w:i/>
          <w:sz w:val="22"/>
          <w:szCs w:val="22"/>
        </w:rPr>
      </w:pPr>
      <w:r w:rsidRPr="00B9308A">
        <w:rPr>
          <w:b/>
          <w:i/>
          <w:sz w:val="22"/>
          <w:szCs w:val="22"/>
        </w:rPr>
        <w:t>Szülőtartási kötelezettség szabályai:</w:t>
      </w:r>
    </w:p>
    <w:p w:rsidR="00A14C7C" w:rsidRDefault="0077232D" w:rsidP="0077232D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sz w:val="22"/>
          <w:szCs w:val="22"/>
        </w:rPr>
      </w:pPr>
      <w:r w:rsidRPr="00B9308A">
        <w:rPr>
          <w:sz w:val="22"/>
          <w:szCs w:val="22"/>
        </w:rPr>
        <w:t>Hivatkozással az Alaptörvény XVI. cikke, a gyermekek szüleik iránti felelősségviselését fejezi ki annak előírásával, hogy a nagykorú gyermekek kötelesek gondoskodni rászoruló szüleikről. A családok védelméről szóló törvény (</w:t>
      </w:r>
      <w:hyperlink r:id="rId8" w:tgtFrame="_blank" w:history="1">
        <w:r w:rsidRPr="00B9308A">
          <w:rPr>
            <w:sz w:val="22"/>
            <w:szCs w:val="22"/>
          </w:rPr>
          <w:t>2011. évi CCXI. törvény</w:t>
        </w:r>
      </w:hyperlink>
      <w:r w:rsidRPr="00B9308A">
        <w:rPr>
          <w:sz w:val="22"/>
          <w:szCs w:val="22"/>
        </w:rPr>
        <w:t xml:space="preserve"> 14. §), amely szerint „a nagykorú gyermeknek külön törvényben foglaltak szerint tartási kötelezettsége áll fenn azon szülőjével szemben, aki magát önhibáján kívül nem képes eltartani”. A szülőtartás részletes szabályait a Ptk. szülőtartásra a rokontartás általános szabályai vonatkoznak.</w:t>
      </w:r>
    </w:p>
    <w:p w:rsidR="00965000" w:rsidRPr="00B9308A" w:rsidRDefault="00965000" w:rsidP="0077232D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sz w:val="22"/>
          <w:szCs w:val="22"/>
        </w:rPr>
      </w:pPr>
    </w:p>
    <w:p w:rsidR="0077232D" w:rsidRPr="005304F3" w:rsidRDefault="0077232D" w:rsidP="0077232D">
      <w:pPr>
        <w:shd w:val="clear" w:color="auto" w:fill="FFFFFF"/>
        <w:tabs>
          <w:tab w:val="left" w:pos="355"/>
        </w:tabs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5304F3">
        <w:rPr>
          <w:b/>
          <w:bCs/>
          <w:color w:val="000000"/>
          <w:spacing w:val="-9"/>
          <w:sz w:val="22"/>
          <w:szCs w:val="22"/>
        </w:rPr>
        <w:t xml:space="preserve">8.  </w:t>
      </w:r>
      <w:r w:rsidRPr="005304F3">
        <w:rPr>
          <w:b/>
          <w:bCs/>
          <w:color w:val="000000"/>
          <w:sz w:val="22"/>
          <w:szCs w:val="22"/>
        </w:rPr>
        <w:t>Érdekvédelem</w:t>
      </w:r>
    </w:p>
    <w:p w:rsidR="0077232D" w:rsidRPr="005304F3" w:rsidRDefault="0077232D" w:rsidP="0077232D">
      <w:pPr>
        <w:shd w:val="clear" w:color="auto" w:fill="FFFFFF"/>
        <w:spacing w:line="276" w:lineRule="auto"/>
        <w:ind w:left="10" w:right="125"/>
        <w:jc w:val="both"/>
        <w:rPr>
          <w:b/>
          <w:bCs/>
          <w:color w:val="000000"/>
          <w:sz w:val="22"/>
          <w:szCs w:val="22"/>
        </w:rPr>
      </w:pPr>
    </w:p>
    <w:p w:rsidR="0077232D" w:rsidRPr="005304F3" w:rsidRDefault="0077232D" w:rsidP="0077232D">
      <w:pPr>
        <w:shd w:val="clear" w:color="auto" w:fill="FFFFFF"/>
        <w:spacing w:line="276" w:lineRule="auto"/>
        <w:ind w:left="10" w:right="125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 jogosult és hozzátartozója, valamint a jogosult jogait és érdekeit képviselő társadalmi szervezet a házirendben foglaltak szerint panasszal élhet az intézmény vezetőjénél, vagy az érdekképviseleti fórumnál.</w:t>
      </w:r>
    </w:p>
    <w:p w:rsidR="0077232D" w:rsidRPr="005304F3" w:rsidRDefault="0077232D" w:rsidP="0077232D">
      <w:pPr>
        <w:numPr>
          <w:ilvl w:val="0"/>
          <w:numId w:val="4"/>
        </w:numPr>
        <w:shd w:val="clear" w:color="auto" w:fill="FFFFFF"/>
        <w:tabs>
          <w:tab w:val="left" w:pos="1512"/>
        </w:tabs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Az intézményi jogviszony megsértése, különösen személyiségi jogainak, kapcsolattartásának sérelme,</w:t>
      </w:r>
    </w:p>
    <w:p w:rsidR="0077232D" w:rsidRPr="005304F3" w:rsidRDefault="0077232D" w:rsidP="0077232D">
      <w:pPr>
        <w:numPr>
          <w:ilvl w:val="0"/>
          <w:numId w:val="4"/>
        </w:numPr>
        <w:shd w:val="clear" w:color="auto" w:fill="FFFFFF"/>
        <w:tabs>
          <w:tab w:val="left" w:pos="1512"/>
        </w:tabs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az intézmény dolgozóinak szakmai, titoktartási és vagyonvédelmi kötelezettségei megszegése esetén, vagy</w:t>
      </w:r>
    </w:p>
    <w:p w:rsidR="0077232D" w:rsidRPr="005304F3" w:rsidRDefault="0077232D" w:rsidP="0077232D">
      <w:pPr>
        <w:numPr>
          <w:ilvl w:val="0"/>
          <w:numId w:val="4"/>
        </w:numPr>
        <w:shd w:val="clear" w:color="auto" w:fill="FFFFFF"/>
        <w:tabs>
          <w:tab w:val="left" w:pos="1512"/>
        </w:tabs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az ellátás körülményei érintő kifogások orvoslása érdekében.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 panasz kivizsgálása az intézmény vezetőjének feladatkörébe tartozik, aki 15 napon belül köteles a panasztevőt írásban értesíteni a panasz kivizsgálásának eredményéről. Amennyiben az intézmény vezetője határidőben nem intézkedik, vagy a panasztevő nem ért egyet az intézkedéssel, az intézkedés kézhezvételétől 8 napon belül az intézmény fenntartójához fordulhat jogorvoslattal.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Az intézményben </w:t>
      </w:r>
      <w:r w:rsidRPr="005304F3">
        <w:rPr>
          <w:b/>
          <w:color w:val="000000"/>
          <w:sz w:val="22"/>
          <w:szCs w:val="22"/>
        </w:rPr>
        <w:t>ellátott jogi képviselő</w:t>
      </w:r>
      <w:r w:rsidRPr="005304F3">
        <w:rPr>
          <w:color w:val="000000"/>
          <w:sz w:val="22"/>
          <w:szCs w:val="22"/>
        </w:rPr>
        <w:t xml:space="preserve"> működik, aki az ellátást igénybe vevő részére nyújt segítséget jogai gyakorlásában. Az ellátott jogi képviselő feladatai – különösen- az alábbiak: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megkeresésre, illetve saját kezdeményezésre tájékoztatást nyújthat az ellátást igénybe vevőt érintő legfontosabb alapjogok tekintetében, az intézmény kötelezettségeiről és az ellátást igénybe vevőt érintő jogokról,</w:t>
      </w:r>
    </w:p>
    <w:p w:rsidR="00A14C7C" w:rsidRDefault="0077232D" w:rsidP="00A14C7C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segíti az ellátást igénybe vevőt, törvényes képviselőjét az ellátással kapcsolatos kérdések, problémák megoldásában, szükség esetén segítséget nyújt az intézmény és az ellátást igénybe vevő között kialakult konfliktus megoldásában,</w:t>
      </w:r>
    </w:p>
    <w:p w:rsidR="0077232D" w:rsidRPr="00A14C7C" w:rsidRDefault="0077232D" w:rsidP="00A14C7C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A14C7C">
        <w:rPr>
          <w:color w:val="000000"/>
          <w:sz w:val="22"/>
          <w:szCs w:val="22"/>
        </w:rPr>
        <w:t>segít az ellátást igénybe vevőnek, törvényes képviselőjének panasza megfogalmazásában, kezdeményezheti annak kivizsgálását az intézmény vezetőjénél és fenntartójánál, segítséget nyújt a hatóságokhoz benyújtandó kérelmek, beadványok megfogalmazásában,</w:t>
      </w:r>
    </w:p>
    <w:p w:rsidR="0077232D" w:rsidRPr="005304F3" w:rsidRDefault="0077232D" w:rsidP="0077232D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 jogviszony keletkezése és megszűnése, továbbá az áthelyezés kivételével eljárhat az intézményi ellátással kapcsolatosan az intézmény vezetőjénél, fenntartójánál, illetve az arra illetékes hatóságnál, és ennek során – írásbeli meghatalmazás alapján- képviselheti az ellátást igénybe vevőt, törvényes képviselőjét.</w:t>
      </w:r>
    </w:p>
    <w:p w:rsidR="0077232D" w:rsidRPr="005304F3" w:rsidRDefault="0077232D" w:rsidP="0077232D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az intézmény vezetőjével történt előzetes egyeztetés alapján tájékoztatja a szociális intézményekben foglalkoztatottakat az ellátottak jogairól, továbbá ezen jogok érvényesüléséről és a figyelembevételéről a szakmai munka során, </w:t>
      </w:r>
    </w:p>
    <w:p w:rsidR="0077232D" w:rsidRPr="005304F3" w:rsidRDefault="0077232D" w:rsidP="0077232D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intézkedést kezdeményezhet a fenntartónál a jogszabálysértő gyakorlat megszüntetésére, </w:t>
      </w:r>
    </w:p>
    <w:p w:rsidR="0077232D" w:rsidRPr="005304F3" w:rsidRDefault="0077232D" w:rsidP="0077232D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észrevételt tehet az intézményben folytatott gondozási munkára vonatkozóan az intézmény vezetőjénél, </w:t>
      </w:r>
    </w:p>
    <w:p w:rsidR="0077232D" w:rsidRDefault="0077232D" w:rsidP="0077232D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amennyiben az ellátottak meghatározott körét érintő jogsértés fennállását észleli, intézkedés megtételét kezdeményezheti az illetékes hatóságok felé.</w:t>
      </w:r>
    </w:p>
    <w:p w:rsidR="00A14C7C" w:rsidRPr="005304F3" w:rsidRDefault="00A14C7C" w:rsidP="00A14C7C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</w:p>
    <w:p w:rsidR="0077232D" w:rsidRDefault="0077232D" w:rsidP="00A14C7C">
      <w:pPr>
        <w:spacing w:line="276" w:lineRule="auto"/>
        <w:jc w:val="center"/>
        <w:rPr>
          <w:color w:val="000000"/>
          <w:sz w:val="22"/>
          <w:szCs w:val="22"/>
          <w:u w:val="single"/>
        </w:rPr>
      </w:pPr>
      <w:r w:rsidRPr="005304F3">
        <w:rPr>
          <w:b/>
          <w:color w:val="000000"/>
          <w:sz w:val="22"/>
          <w:szCs w:val="22"/>
          <w:u w:val="single"/>
        </w:rPr>
        <w:t>Az ellátott jogi képviselő neve</w:t>
      </w:r>
      <w:r w:rsidRPr="005304F3">
        <w:rPr>
          <w:color w:val="000000"/>
          <w:sz w:val="22"/>
          <w:szCs w:val="22"/>
          <w:u w:val="single"/>
        </w:rPr>
        <w:t>:</w:t>
      </w:r>
    </w:p>
    <w:p w:rsidR="0077232D" w:rsidRDefault="0077232D" w:rsidP="00A14C7C">
      <w:pPr>
        <w:spacing w:line="276" w:lineRule="auto"/>
        <w:jc w:val="center"/>
        <w:rPr>
          <w:color w:val="000000"/>
          <w:sz w:val="22"/>
          <w:szCs w:val="22"/>
          <w:u w:val="single"/>
        </w:rPr>
      </w:pPr>
    </w:p>
    <w:p w:rsidR="0077232D" w:rsidRPr="005304F3" w:rsidRDefault="0077232D" w:rsidP="00A14C7C">
      <w:pPr>
        <w:spacing w:line="276" w:lineRule="auto"/>
        <w:jc w:val="center"/>
        <w:rPr>
          <w:color w:val="000000"/>
          <w:sz w:val="22"/>
          <w:szCs w:val="22"/>
          <w:u w:val="single"/>
        </w:rPr>
      </w:pPr>
      <w:r w:rsidRPr="005304F3">
        <w:rPr>
          <w:color w:val="000000"/>
          <w:sz w:val="22"/>
          <w:szCs w:val="22"/>
        </w:rPr>
        <w:t>……………………………</w:t>
      </w:r>
      <w:r>
        <w:rPr>
          <w:color w:val="000000"/>
          <w:sz w:val="22"/>
          <w:szCs w:val="22"/>
        </w:rPr>
        <w:t>…………..</w:t>
      </w:r>
    </w:p>
    <w:p w:rsidR="0077232D" w:rsidRPr="005304F3" w:rsidRDefault="0077232D" w:rsidP="00A14C7C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………………………………………..</w:t>
      </w:r>
    </w:p>
    <w:p w:rsidR="0077232D" w:rsidRPr="005304F3" w:rsidRDefault="0077232D" w:rsidP="00A14C7C">
      <w:pPr>
        <w:spacing w:line="276" w:lineRule="auto"/>
        <w:jc w:val="center"/>
        <w:rPr>
          <w:sz w:val="22"/>
          <w:szCs w:val="22"/>
        </w:rPr>
      </w:pPr>
      <w:r w:rsidRPr="005304F3">
        <w:rPr>
          <w:color w:val="000000"/>
          <w:sz w:val="22"/>
          <w:szCs w:val="22"/>
        </w:rPr>
        <w:t>…………………………</w:t>
      </w:r>
      <w:r>
        <w:rPr>
          <w:color w:val="000000"/>
          <w:sz w:val="22"/>
          <w:szCs w:val="22"/>
        </w:rPr>
        <w:t>…………......</w:t>
      </w:r>
    </w:p>
    <w:p w:rsidR="0077232D" w:rsidRDefault="00103CEE" w:rsidP="00A14C7C">
      <w:pPr>
        <w:spacing w:line="276" w:lineRule="auto"/>
        <w:jc w:val="center"/>
        <w:rPr>
          <w:sz w:val="22"/>
          <w:szCs w:val="22"/>
        </w:rPr>
      </w:pPr>
      <w:hyperlink r:id="rId9" w:history="1">
        <w:r w:rsidR="0077232D" w:rsidRPr="005304F3">
          <w:rPr>
            <w:sz w:val="22"/>
            <w:szCs w:val="22"/>
          </w:rPr>
          <w:t>…………………………………</w:t>
        </w:r>
      </w:hyperlink>
      <w:r w:rsidR="0077232D">
        <w:rPr>
          <w:sz w:val="22"/>
          <w:szCs w:val="22"/>
        </w:rPr>
        <w:t>……..</w:t>
      </w:r>
    </w:p>
    <w:p w:rsidR="0077232D" w:rsidRPr="005304F3" w:rsidRDefault="0077232D" w:rsidP="00A14C7C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:rsidR="0077232D" w:rsidRPr="005304F3" w:rsidRDefault="0077232D" w:rsidP="00A14C7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5304F3">
        <w:rPr>
          <w:b/>
          <w:sz w:val="22"/>
          <w:szCs w:val="22"/>
          <w:u w:val="single"/>
        </w:rPr>
        <w:t>Fogadó órái:</w:t>
      </w:r>
    </w:p>
    <w:p w:rsidR="0077232D" w:rsidRPr="005304F3" w:rsidRDefault="0077232D" w:rsidP="00A14C7C">
      <w:pPr>
        <w:spacing w:line="276" w:lineRule="auto"/>
        <w:jc w:val="center"/>
        <w:rPr>
          <w:bCs/>
          <w:sz w:val="22"/>
          <w:szCs w:val="22"/>
        </w:rPr>
      </w:pPr>
      <w:r w:rsidRPr="005304F3">
        <w:rPr>
          <w:bCs/>
          <w:sz w:val="22"/>
          <w:szCs w:val="22"/>
        </w:rPr>
        <w:t>…………………………………………</w:t>
      </w:r>
    </w:p>
    <w:p w:rsidR="0077232D" w:rsidRPr="005304F3" w:rsidRDefault="0077232D" w:rsidP="00A14C7C">
      <w:pPr>
        <w:spacing w:line="276" w:lineRule="auto"/>
        <w:jc w:val="center"/>
        <w:rPr>
          <w:bCs/>
          <w:sz w:val="22"/>
          <w:szCs w:val="22"/>
        </w:rPr>
      </w:pPr>
      <w:r w:rsidRPr="005304F3">
        <w:rPr>
          <w:bCs/>
          <w:sz w:val="22"/>
          <w:szCs w:val="22"/>
        </w:rPr>
        <w:t>…………………………………………</w:t>
      </w:r>
    </w:p>
    <w:p w:rsidR="0077232D" w:rsidRPr="008D6B78" w:rsidRDefault="0077232D" w:rsidP="00A14C7C">
      <w:pPr>
        <w:spacing w:line="276" w:lineRule="auto"/>
        <w:jc w:val="center"/>
        <w:rPr>
          <w:sz w:val="22"/>
          <w:szCs w:val="22"/>
        </w:rPr>
      </w:pPr>
      <w:r w:rsidRPr="005304F3">
        <w:rPr>
          <w:bCs/>
          <w:sz w:val="22"/>
          <w:szCs w:val="22"/>
        </w:rPr>
        <w:t>…………………………………………</w:t>
      </w:r>
    </w:p>
    <w:p w:rsidR="0077232D" w:rsidRDefault="0077232D" w:rsidP="00A14C7C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:rsidR="00A14C7C" w:rsidRPr="005304F3" w:rsidRDefault="00A14C7C" w:rsidP="00A14C7C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:rsidR="0077232D" w:rsidRPr="005304F3" w:rsidRDefault="0077232D" w:rsidP="0077232D">
      <w:pPr>
        <w:spacing w:line="276" w:lineRule="auto"/>
        <w:jc w:val="both"/>
        <w:rPr>
          <w:sz w:val="22"/>
          <w:szCs w:val="22"/>
        </w:rPr>
      </w:pPr>
      <w:r w:rsidRPr="005304F3">
        <w:rPr>
          <w:b/>
          <w:color w:val="000000"/>
          <w:sz w:val="22"/>
          <w:szCs w:val="22"/>
        </w:rPr>
        <w:t>9. A megállapodás módosítása</w:t>
      </w:r>
    </w:p>
    <w:p w:rsidR="0077232D" w:rsidRPr="005304F3" w:rsidRDefault="0077232D" w:rsidP="0077232D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9.1. Jelen Megállapodás módosítására csak az intézmény vezetője és az </w:t>
      </w:r>
      <w:r w:rsidRPr="005304F3">
        <w:rPr>
          <w:b/>
          <w:color w:val="000000"/>
          <w:sz w:val="22"/>
          <w:szCs w:val="22"/>
        </w:rPr>
        <w:t>ellátást igénybe vevő/ törvényes képviselője közös megegyezése</w:t>
      </w:r>
      <w:r w:rsidRPr="005304F3">
        <w:rPr>
          <w:color w:val="000000"/>
          <w:sz w:val="22"/>
          <w:szCs w:val="22"/>
        </w:rPr>
        <w:t xml:space="preserve"> alapján kerülhet sor.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9.2. Arra az esetre, ha jelen Megállapodást érintő jogszabályok módosulnak, és ez szükségessé teszi, a felek kijelentik, hogy a Megállapodást közös megegyezéssel módosítják a jogszabályi változásoknak megfelelően.</w:t>
      </w:r>
    </w:p>
    <w:p w:rsidR="0077232D" w:rsidRPr="005304F3" w:rsidRDefault="0077232D" w:rsidP="0077232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9.3. Az </w:t>
      </w:r>
      <w:r w:rsidRPr="005304F3">
        <w:rPr>
          <w:b/>
          <w:color w:val="000000"/>
          <w:sz w:val="22"/>
          <w:szCs w:val="22"/>
        </w:rPr>
        <w:t>intézmény</w:t>
      </w:r>
      <w:r w:rsidRPr="005304F3">
        <w:rPr>
          <w:color w:val="000000"/>
          <w:sz w:val="22"/>
          <w:szCs w:val="22"/>
        </w:rPr>
        <w:t xml:space="preserve"> vezetője- tekintettel arra, hogy jelen Megállapodás megkötésével az intézmény hosszú időre szóló kötelezettséget vállal- kijelent</w:t>
      </w:r>
      <w:r w:rsidR="00106B28">
        <w:rPr>
          <w:color w:val="000000"/>
          <w:sz w:val="22"/>
          <w:szCs w:val="22"/>
        </w:rPr>
        <w:t>i</w:t>
      </w:r>
      <w:r w:rsidRPr="005304F3">
        <w:rPr>
          <w:color w:val="000000"/>
          <w:sz w:val="22"/>
          <w:szCs w:val="22"/>
        </w:rPr>
        <w:t xml:space="preserve">, hogy előre nem látható, rendkívüli helyzetekben is </w:t>
      </w:r>
      <w:r w:rsidRPr="005304F3">
        <w:rPr>
          <w:b/>
          <w:color w:val="000000"/>
          <w:sz w:val="22"/>
          <w:szCs w:val="22"/>
        </w:rPr>
        <w:t>minden elvárhatót</w:t>
      </w:r>
      <w:r w:rsidRPr="005304F3">
        <w:rPr>
          <w:color w:val="000000"/>
          <w:sz w:val="22"/>
          <w:szCs w:val="22"/>
        </w:rPr>
        <w:t xml:space="preserve"> megtesz, hogy az intézmény jelen Megállapodásból fakadó </w:t>
      </w:r>
      <w:r w:rsidRPr="005304F3">
        <w:rPr>
          <w:b/>
          <w:color w:val="000000"/>
          <w:sz w:val="22"/>
          <w:szCs w:val="22"/>
        </w:rPr>
        <w:t>kötelezettségeit</w:t>
      </w:r>
      <w:r w:rsidRPr="005304F3">
        <w:rPr>
          <w:color w:val="000000"/>
          <w:sz w:val="22"/>
          <w:szCs w:val="22"/>
        </w:rPr>
        <w:t xml:space="preserve"> a lehető </w:t>
      </w:r>
      <w:r w:rsidRPr="005304F3">
        <w:rPr>
          <w:b/>
          <w:color w:val="000000"/>
          <w:sz w:val="22"/>
          <w:szCs w:val="22"/>
        </w:rPr>
        <w:t>legjobban teljesítse.</w:t>
      </w:r>
    </w:p>
    <w:p w:rsidR="0077232D" w:rsidRPr="005304F3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lastRenderedPageBreak/>
        <w:t xml:space="preserve">9.4. A felek kijelentik, hogy a jelen Megállapodásból eredő vitás bizonytalan kérdéseket </w:t>
      </w:r>
      <w:r w:rsidRPr="005304F3">
        <w:rPr>
          <w:b/>
          <w:color w:val="000000"/>
          <w:sz w:val="22"/>
          <w:szCs w:val="22"/>
        </w:rPr>
        <w:t>elsődlegesen tárgyalás</w:t>
      </w:r>
      <w:r w:rsidRPr="005304F3">
        <w:rPr>
          <w:color w:val="000000"/>
          <w:sz w:val="22"/>
          <w:szCs w:val="22"/>
        </w:rPr>
        <w:t xml:space="preserve"> útján, egyezségre törekedve kívánják rendezni.</w:t>
      </w:r>
    </w:p>
    <w:p w:rsidR="0077232D" w:rsidRDefault="0077232D" w:rsidP="0077232D">
      <w:pPr>
        <w:shd w:val="clear" w:color="auto" w:fill="FFFFFF"/>
        <w:tabs>
          <w:tab w:val="left" w:pos="355"/>
        </w:tabs>
        <w:spacing w:line="276" w:lineRule="auto"/>
        <w:jc w:val="both"/>
        <w:rPr>
          <w:b/>
          <w:bCs/>
          <w:color w:val="000000"/>
          <w:spacing w:val="-5"/>
          <w:sz w:val="22"/>
          <w:szCs w:val="22"/>
        </w:rPr>
      </w:pPr>
    </w:p>
    <w:p w:rsidR="00A14C7C" w:rsidRDefault="00A14C7C" w:rsidP="0077232D">
      <w:pPr>
        <w:shd w:val="clear" w:color="auto" w:fill="FFFFFF"/>
        <w:tabs>
          <w:tab w:val="left" w:pos="355"/>
        </w:tabs>
        <w:spacing w:line="276" w:lineRule="auto"/>
        <w:jc w:val="both"/>
        <w:rPr>
          <w:b/>
          <w:bCs/>
          <w:color w:val="000000"/>
          <w:spacing w:val="-5"/>
          <w:sz w:val="22"/>
          <w:szCs w:val="22"/>
        </w:rPr>
      </w:pPr>
    </w:p>
    <w:p w:rsidR="00A14C7C" w:rsidRPr="005304F3" w:rsidRDefault="00A14C7C" w:rsidP="0077232D">
      <w:pPr>
        <w:shd w:val="clear" w:color="auto" w:fill="FFFFFF"/>
        <w:tabs>
          <w:tab w:val="left" w:pos="355"/>
        </w:tabs>
        <w:spacing w:line="276" w:lineRule="auto"/>
        <w:jc w:val="both"/>
        <w:rPr>
          <w:b/>
          <w:bCs/>
          <w:color w:val="000000"/>
          <w:spacing w:val="-5"/>
          <w:sz w:val="22"/>
          <w:szCs w:val="22"/>
        </w:rPr>
      </w:pPr>
    </w:p>
    <w:p w:rsidR="0077232D" w:rsidRPr="005304F3" w:rsidRDefault="0077232D" w:rsidP="0077232D">
      <w:pPr>
        <w:shd w:val="clear" w:color="auto" w:fill="FFFFFF"/>
        <w:tabs>
          <w:tab w:val="left" w:pos="355"/>
        </w:tabs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5304F3">
        <w:rPr>
          <w:b/>
          <w:bCs/>
          <w:color w:val="000000"/>
          <w:spacing w:val="-5"/>
          <w:sz w:val="22"/>
          <w:szCs w:val="22"/>
        </w:rPr>
        <w:t>10.</w:t>
      </w:r>
      <w:r w:rsidRPr="005304F3">
        <w:rPr>
          <w:b/>
          <w:bCs/>
          <w:color w:val="000000"/>
          <w:sz w:val="22"/>
          <w:szCs w:val="22"/>
        </w:rPr>
        <w:tab/>
        <w:t>Az intézményi jogviszony megszűnése</w:t>
      </w: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br/>
        <w:t>10.1 .Az ellátásra jogosult intézményi jogviszonya megszűnik</w:t>
      </w: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 xml:space="preserve">a.)  az   intézmény jogutód   nélküli   megszűnésével,   mely   esetben   az   intézmény   fenntartóját elhelyezési kötelezettség terheli, </w:t>
      </w:r>
    </w:p>
    <w:p w:rsidR="0077232D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b.) a jogosult halálával</w:t>
      </w:r>
    </w:p>
    <w:p w:rsidR="00391A55" w:rsidRPr="00012282" w:rsidRDefault="00391A55" w:rsidP="00391A55">
      <w:pPr>
        <w:shd w:val="clear" w:color="auto" w:fill="FFFFFF"/>
        <w:spacing w:line="276" w:lineRule="auto"/>
        <w:jc w:val="both"/>
        <w:rPr>
          <w:color w:val="FF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c.</w:t>
      </w:r>
      <w:proofErr w:type="gramEnd"/>
      <w:r>
        <w:rPr>
          <w:color w:val="000000"/>
          <w:sz w:val="22"/>
          <w:szCs w:val="22"/>
        </w:rPr>
        <w:t>)</w:t>
      </w:r>
      <w:r w:rsidRPr="00012282">
        <w:rPr>
          <w:color w:val="FF0000"/>
          <w:sz w:val="22"/>
          <w:szCs w:val="22"/>
        </w:rPr>
        <w:t xml:space="preserve"> </w:t>
      </w:r>
      <w:r w:rsidRPr="00391A55">
        <w:rPr>
          <w:sz w:val="22"/>
          <w:szCs w:val="22"/>
        </w:rPr>
        <w:t>a házirend többszöri megsértésével, azonnal</w:t>
      </w:r>
    </w:p>
    <w:p w:rsidR="0077232D" w:rsidRPr="005304F3" w:rsidRDefault="00391A55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d.)</w:t>
      </w:r>
      <w:r w:rsidR="0077232D" w:rsidRPr="005304F3">
        <w:rPr>
          <w:color w:val="000000"/>
          <w:sz w:val="22"/>
          <w:szCs w:val="22"/>
        </w:rPr>
        <w:t xml:space="preserve"> határozott idejű intézeti elhelyezés estén a megjelölt időtartam lejártával, illetve</w:t>
      </w:r>
    </w:p>
    <w:p w:rsidR="0077232D" w:rsidRPr="005304F3" w:rsidRDefault="00391A55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e</w:t>
      </w:r>
      <w:proofErr w:type="gramEnd"/>
      <w:r w:rsidR="0077232D" w:rsidRPr="005304F3">
        <w:rPr>
          <w:color w:val="000000"/>
          <w:sz w:val="22"/>
          <w:szCs w:val="22"/>
        </w:rPr>
        <w:t>.) ha az intézményi elhelyezés feltételei már nem állnak fenn.</w:t>
      </w:r>
    </w:p>
    <w:p w:rsidR="0077232D" w:rsidRDefault="00391A55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f</w:t>
      </w:r>
      <w:proofErr w:type="gramEnd"/>
      <w:r w:rsidR="0077232D" w:rsidRPr="005304F3">
        <w:rPr>
          <w:color w:val="000000"/>
          <w:sz w:val="22"/>
          <w:szCs w:val="22"/>
        </w:rPr>
        <w:t>.) a jogviszony megszüntetését a jogosult, illetve törvényes képviselője kezdeményezheti. A jogosult, illetve törvényes képviselője kezdeményezése alapján az intézményvezető az intézményi jogviszonyt megszünteti, ilyen esetben a jogviszony a felek megegyezése szerinti időpontban, ennek hiányában 8 napon belül szűnik meg.</w:t>
      </w: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</w:p>
    <w:p w:rsidR="0077232D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Az intézményvezető az intézményi jogviszonyt megszünteti, ha a jogosult:</w:t>
      </w: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A/ másik intézetbe történő elhelyezése indokolt</w:t>
      </w: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B/ a házirendet súlyosan megsérti</w:t>
      </w: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C/ az intézményi elhelyezése nem indokolt</w:t>
      </w: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D/ az ellátott vagy a törvényes képviselője vagy az intézményi térítési díjat megfizető személy térítésidíj – fizetési kötelezettségének nem tesz eleget, vagyis a 1993. évi III. tv. 102. § - a szerint:</w:t>
      </w: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•</w:t>
      </w:r>
      <w:r w:rsidRPr="005304F3">
        <w:rPr>
          <w:color w:val="000000"/>
          <w:sz w:val="22"/>
          <w:szCs w:val="22"/>
        </w:rPr>
        <w:tab/>
        <w:t>hat hónapon át folyamatosan térítésidíj- tartozás áll fenn, és ez a hatodik hónap utolsó napján a kéthavi személyi térítési díj összegét meghaladja, és</w:t>
      </w: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•</w:t>
      </w:r>
      <w:r w:rsidRPr="005304F3">
        <w:rPr>
          <w:color w:val="000000"/>
          <w:sz w:val="22"/>
          <w:szCs w:val="22"/>
        </w:rPr>
        <w:tab/>
        <w:t>vagyoni, jövedelmi viszonyai lehetővé teszik a térítési díj megfizetését.</w:t>
      </w:r>
    </w:p>
    <w:p w:rsidR="0077232D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</w:p>
    <w:p w:rsidR="00A14C7C" w:rsidRPr="005304F3" w:rsidRDefault="00A14C7C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Ha az ellátott, a törvényes képviselője, vagy a térítési díjat megfizető személy vagyoni, jövedelmi viszonyai olyan mértékben megváltoztak, hogy a személyi térítési díj megfizetésére vonatkozó kötelezettségének nem tud eleget tenni, köteles az intézményvezetőnél rendkívüli jövedelemvizsgálat lefolytatását kezdeményezni.</w:t>
      </w:r>
    </w:p>
    <w:p w:rsidR="0077232D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</w:p>
    <w:p w:rsidR="00A14C7C" w:rsidRPr="005304F3" w:rsidRDefault="00A14C7C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</w:p>
    <w:p w:rsidR="0077232D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Az intézmény vezetője az ellátás megszüntetéséről, valamint a megszüntetés ellen tehető panaszról írásban értesíti a jogosultat, illetve törvényes képviselőjét. A megszüntetéssel a jogosult, illetve törvényes képviselője nem ért egyet, az értesítés kézhezvételétől számított 8 napon belül a fenntartóhoz fordulhat. Ilyen esetben az ellátást változatlan feltételek mellett mindaddig biztosítani szükséges, amíg a fenntartó, illetve a bíróság jogerős és végrehajtható határozatot nem hoz. Az intézményi jogviszony megszűnése esetén az intézmény vezetője értesíti a jogosultat, illetve törvényes képviselőjét a személyes használati tárgyak és a megőrzésre átvett értékek, vagy tárgyak elviteléről, határidejéről, illetve rendjéről és feltételeiről.</w:t>
      </w:r>
    </w:p>
    <w:p w:rsidR="0077232D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</w:p>
    <w:p w:rsidR="00A14C7C" w:rsidRDefault="00A14C7C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pStyle w:val="Szvegtrzs2"/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lastRenderedPageBreak/>
        <w:t>11. A szociális intézmény - tekintettel arra, hogy terhére a szerződés hosszú, és emberileg belátható időre szóló kötelezettséget tartalmaz-, kijelenti, hogy előre nem látható rendkívüli helyzetekben is minden elvárhatót megtesz, hogy az e szerződésből következő kötelezettségeit a lehető legjobban teljesítse.</w:t>
      </w:r>
    </w:p>
    <w:p w:rsidR="0077232D" w:rsidRDefault="0077232D" w:rsidP="0077232D">
      <w:pPr>
        <w:shd w:val="clear" w:color="auto" w:fill="FFFFFF"/>
        <w:spacing w:line="276" w:lineRule="auto"/>
        <w:ind w:right="5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A megállapodást aláíró felek kijelentik, hogy vitás kérdéseiket elsődlegesen tárgyalás útján kívánják meg rendezni. Jogvita esetén a szerződő felek kikötik a</w:t>
      </w:r>
      <w:r w:rsidR="00391A55">
        <w:rPr>
          <w:color w:val="000000"/>
          <w:sz w:val="22"/>
          <w:szCs w:val="22"/>
        </w:rPr>
        <w:t xml:space="preserve"> Csongrád Járás</w:t>
      </w:r>
      <w:r w:rsidRPr="005304F3">
        <w:rPr>
          <w:color w:val="000000"/>
          <w:sz w:val="22"/>
          <w:szCs w:val="22"/>
        </w:rPr>
        <w:t xml:space="preserve"> Bíróság kizárólagos illetékességét.</w:t>
      </w:r>
    </w:p>
    <w:p w:rsidR="00A14C7C" w:rsidRDefault="00A14C7C" w:rsidP="0077232D">
      <w:pPr>
        <w:shd w:val="clear" w:color="auto" w:fill="FFFFFF"/>
        <w:spacing w:line="276" w:lineRule="auto"/>
        <w:ind w:right="5"/>
        <w:jc w:val="both"/>
        <w:rPr>
          <w:color w:val="000000"/>
          <w:sz w:val="22"/>
          <w:szCs w:val="22"/>
        </w:rPr>
      </w:pPr>
    </w:p>
    <w:p w:rsidR="00A14C7C" w:rsidRDefault="00A14C7C" w:rsidP="0077232D">
      <w:pPr>
        <w:shd w:val="clear" w:color="auto" w:fill="FFFFFF"/>
        <w:spacing w:line="276" w:lineRule="auto"/>
        <w:ind w:right="5"/>
        <w:jc w:val="both"/>
        <w:rPr>
          <w:color w:val="000000"/>
          <w:sz w:val="22"/>
          <w:szCs w:val="22"/>
        </w:rPr>
      </w:pPr>
    </w:p>
    <w:p w:rsidR="00A14C7C" w:rsidRDefault="00A14C7C" w:rsidP="0077232D">
      <w:pPr>
        <w:shd w:val="clear" w:color="auto" w:fill="FFFFFF"/>
        <w:spacing w:line="276" w:lineRule="auto"/>
        <w:ind w:right="5"/>
        <w:jc w:val="both"/>
        <w:rPr>
          <w:color w:val="000000"/>
          <w:sz w:val="22"/>
          <w:szCs w:val="22"/>
        </w:rPr>
      </w:pPr>
    </w:p>
    <w:p w:rsidR="00A14C7C" w:rsidRDefault="00A14C7C" w:rsidP="0077232D">
      <w:pPr>
        <w:shd w:val="clear" w:color="auto" w:fill="FFFFFF"/>
        <w:spacing w:line="276" w:lineRule="auto"/>
        <w:ind w:right="5"/>
        <w:jc w:val="both"/>
        <w:rPr>
          <w:color w:val="000000"/>
          <w:sz w:val="22"/>
          <w:szCs w:val="22"/>
        </w:rPr>
      </w:pPr>
    </w:p>
    <w:p w:rsidR="00A14C7C" w:rsidRDefault="00A14C7C" w:rsidP="0077232D">
      <w:pPr>
        <w:shd w:val="clear" w:color="auto" w:fill="FFFFFF"/>
        <w:spacing w:line="276" w:lineRule="auto"/>
        <w:ind w:right="5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Jelen megállapodásban nem szabályozott kérdésekben a Polgári törvénykönyv, továbbá az idősek ellátására vonatkozó mindenkori szabályok rendelkezései az irányadók.</w:t>
      </w:r>
      <w:r w:rsidRPr="005304F3">
        <w:rPr>
          <w:color w:val="000000"/>
          <w:sz w:val="22"/>
          <w:szCs w:val="22"/>
        </w:rPr>
        <w:br/>
      </w: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pacing w:val="-4"/>
          <w:sz w:val="22"/>
          <w:szCs w:val="22"/>
        </w:rPr>
        <w:t>Kelt: Csongrád,……………………………..</w:t>
      </w:r>
    </w:p>
    <w:p w:rsidR="0077232D" w:rsidRPr="005304F3" w:rsidRDefault="0077232D" w:rsidP="0077232D">
      <w:pPr>
        <w:spacing w:line="276" w:lineRule="auto"/>
        <w:jc w:val="both"/>
        <w:rPr>
          <w:sz w:val="22"/>
          <w:szCs w:val="22"/>
        </w:rPr>
      </w:pPr>
    </w:p>
    <w:p w:rsidR="0077232D" w:rsidRPr="005304F3" w:rsidRDefault="0077232D" w:rsidP="0077232D">
      <w:pPr>
        <w:shd w:val="clear" w:color="auto" w:fill="FFFFFF"/>
        <w:spacing w:line="276" w:lineRule="auto"/>
        <w:ind w:left="62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…………………………………………</w:t>
      </w:r>
      <w:r w:rsidRPr="005304F3">
        <w:rPr>
          <w:color w:val="000000"/>
          <w:sz w:val="22"/>
          <w:szCs w:val="22"/>
        </w:rPr>
        <w:tab/>
      </w:r>
      <w:r w:rsidRPr="005304F3">
        <w:rPr>
          <w:color w:val="000000"/>
          <w:sz w:val="22"/>
          <w:szCs w:val="22"/>
        </w:rPr>
        <w:tab/>
        <w:t>……..….……………….………………</w:t>
      </w:r>
      <w:r w:rsidRPr="005304F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            </w:t>
      </w:r>
      <w:r w:rsidRPr="005304F3">
        <w:rPr>
          <w:color w:val="000000"/>
          <w:sz w:val="22"/>
          <w:szCs w:val="22"/>
        </w:rPr>
        <w:t>Ellátást igénybevevő</w:t>
      </w:r>
      <w:r w:rsidRPr="005304F3">
        <w:rPr>
          <w:color w:val="000000"/>
          <w:sz w:val="22"/>
          <w:szCs w:val="22"/>
        </w:rPr>
        <w:tab/>
        <w:t xml:space="preserve">                          </w:t>
      </w:r>
      <w:r>
        <w:rPr>
          <w:color w:val="000000"/>
          <w:sz w:val="22"/>
          <w:szCs w:val="22"/>
        </w:rPr>
        <w:t xml:space="preserve">               </w:t>
      </w:r>
      <w:r w:rsidRPr="005304F3">
        <w:rPr>
          <w:color w:val="000000"/>
          <w:sz w:val="22"/>
          <w:szCs w:val="22"/>
        </w:rPr>
        <w:t xml:space="preserve">      Tartásra kötelezett (vagy azt vállaló személy)</w:t>
      </w:r>
    </w:p>
    <w:p w:rsidR="0077232D" w:rsidRPr="005304F3" w:rsidRDefault="0077232D" w:rsidP="0077232D">
      <w:pPr>
        <w:shd w:val="clear" w:color="auto" w:fill="FFFFFF"/>
        <w:spacing w:line="276" w:lineRule="auto"/>
        <w:ind w:left="62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hd w:val="clear" w:color="auto" w:fill="FFFFFF"/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………………………………………….</w:t>
      </w:r>
    </w:p>
    <w:p w:rsidR="0077232D" w:rsidRPr="005304F3" w:rsidRDefault="0077232D" w:rsidP="0077232D">
      <w:pPr>
        <w:shd w:val="clear" w:color="auto" w:fill="FFFFFF"/>
        <w:spacing w:line="276" w:lineRule="auto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Ellátást igénybe vevő törvényes képviselője</w:t>
      </w:r>
      <w:r w:rsidRPr="005304F3">
        <w:rPr>
          <w:color w:val="000000"/>
          <w:sz w:val="22"/>
          <w:szCs w:val="22"/>
        </w:rPr>
        <w:br/>
      </w:r>
    </w:p>
    <w:p w:rsidR="0077232D" w:rsidRPr="005304F3" w:rsidRDefault="0077232D" w:rsidP="0077232D">
      <w:pPr>
        <w:shd w:val="clear" w:color="auto" w:fill="FFFFFF"/>
        <w:spacing w:line="276" w:lineRule="auto"/>
        <w:ind w:left="3540" w:firstLine="708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P.H.</w:t>
      </w:r>
      <w:r w:rsidRPr="005304F3">
        <w:rPr>
          <w:color w:val="000000"/>
          <w:sz w:val="22"/>
          <w:szCs w:val="22"/>
        </w:rPr>
        <w:br/>
      </w:r>
    </w:p>
    <w:p w:rsidR="0077232D" w:rsidRPr="005304F3" w:rsidRDefault="0077232D" w:rsidP="0077232D">
      <w:pPr>
        <w:shd w:val="clear" w:color="auto" w:fill="FFFFFF"/>
        <w:spacing w:line="276" w:lineRule="auto"/>
        <w:ind w:left="144"/>
        <w:jc w:val="center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………………………………………….</w:t>
      </w:r>
      <w:r w:rsidRPr="005304F3">
        <w:rPr>
          <w:color w:val="000000"/>
          <w:sz w:val="22"/>
          <w:szCs w:val="22"/>
        </w:rPr>
        <w:br/>
        <w:t>Ellátást nyújtó intézmény</w:t>
      </w:r>
    </w:p>
    <w:p w:rsidR="0077232D" w:rsidRDefault="0077232D" w:rsidP="0077232D">
      <w:pPr>
        <w:shd w:val="clear" w:color="auto" w:fill="FFFFFF"/>
        <w:spacing w:line="276" w:lineRule="auto"/>
        <w:ind w:left="144"/>
        <w:jc w:val="center"/>
        <w:rPr>
          <w:color w:val="000000"/>
          <w:sz w:val="22"/>
          <w:szCs w:val="22"/>
        </w:rPr>
      </w:pPr>
    </w:p>
    <w:p w:rsidR="00106B28" w:rsidRPr="005304F3" w:rsidRDefault="00106B28" w:rsidP="0077232D">
      <w:pPr>
        <w:shd w:val="clear" w:color="auto" w:fill="FFFFFF"/>
        <w:spacing w:line="276" w:lineRule="auto"/>
        <w:ind w:left="144"/>
        <w:jc w:val="center"/>
        <w:rPr>
          <w:color w:val="000000"/>
          <w:sz w:val="22"/>
          <w:szCs w:val="22"/>
        </w:rPr>
      </w:pPr>
    </w:p>
    <w:p w:rsidR="00106B28" w:rsidRDefault="0077232D" w:rsidP="00106B28">
      <w:pPr>
        <w:shd w:val="clear" w:color="auto" w:fill="FFFFFF"/>
        <w:spacing w:line="276" w:lineRule="auto"/>
        <w:ind w:left="125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Hozzátartozó neve:</w:t>
      </w:r>
    </w:p>
    <w:p w:rsidR="00106B28" w:rsidRPr="005304F3" w:rsidRDefault="00106B28" w:rsidP="00106B28">
      <w:pPr>
        <w:shd w:val="clear" w:color="auto" w:fill="FFFFFF"/>
        <w:spacing w:line="276" w:lineRule="auto"/>
        <w:ind w:left="125"/>
        <w:jc w:val="both"/>
        <w:rPr>
          <w:color w:val="000000"/>
          <w:sz w:val="22"/>
          <w:szCs w:val="22"/>
        </w:rPr>
      </w:pPr>
    </w:p>
    <w:p w:rsidR="0077232D" w:rsidRDefault="0077232D" w:rsidP="0077232D">
      <w:pPr>
        <w:shd w:val="clear" w:color="auto" w:fill="FFFFFF"/>
        <w:spacing w:line="276" w:lineRule="auto"/>
        <w:ind w:left="13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Lakcíme:</w:t>
      </w:r>
    </w:p>
    <w:p w:rsidR="00106B28" w:rsidRPr="005304F3" w:rsidRDefault="00106B28" w:rsidP="0077232D">
      <w:pPr>
        <w:shd w:val="clear" w:color="auto" w:fill="FFFFFF"/>
        <w:spacing w:line="276" w:lineRule="auto"/>
        <w:ind w:left="130"/>
        <w:jc w:val="both"/>
        <w:rPr>
          <w:color w:val="000000"/>
          <w:sz w:val="22"/>
          <w:szCs w:val="22"/>
        </w:rPr>
      </w:pPr>
    </w:p>
    <w:p w:rsidR="0077232D" w:rsidRDefault="0077232D" w:rsidP="0077232D">
      <w:pPr>
        <w:shd w:val="clear" w:color="auto" w:fill="FFFFFF"/>
        <w:spacing w:line="276" w:lineRule="auto"/>
        <w:ind w:left="13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Telefonszáma:</w:t>
      </w:r>
    </w:p>
    <w:p w:rsidR="0077232D" w:rsidRDefault="0077232D" w:rsidP="0077232D">
      <w:pPr>
        <w:shd w:val="clear" w:color="auto" w:fill="FFFFFF"/>
        <w:spacing w:line="276" w:lineRule="auto"/>
        <w:ind w:left="130"/>
        <w:jc w:val="both"/>
        <w:rPr>
          <w:color w:val="000000"/>
          <w:sz w:val="22"/>
          <w:szCs w:val="22"/>
        </w:rPr>
      </w:pPr>
    </w:p>
    <w:p w:rsidR="00106B28" w:rsidRDefault="00106B28" w:rsidP="0077232D">
      <w:pPr>
        <w:shd w:val="clear" w:color="auto" w:fill="FFFFFF"/>
        <w:spacing w:line="276" w:lineRule="auto"/>
        <w:ind w:left="130"/>
        <w:jc w:val="both"/>
        <w:rPr>
          <w:color w:val="000000"/>
          <w:sz w:val="22"/>
          <w:szCs w:val="22"/>
        </w:rPr>
      </w:pPr>
    </w:p>
    <w:p w:rsidR="00106B28" w:rsidRDefault="00106B28" w:rsidP="0077232D">
      <w:pPr>
        <w:shd w:val="clear" w:color="auto" w:fill="FFFFFF"/>
        <w:spacing w:line="276" w:lineRule="auto"/>
        <w:ind w:left="130"/>
        <w:jc w:val="both"/>
        <w:rPr>
          <w:color w:val="000000"/>
          <w:sz w:val="22"/>
          <w:szCs w:val="22"/>
        </w:rPr>
      </w:pPr>
    </w:p>
    <w:p w:rsidR="00106B28" w:rsidRPr="005304F3" w:rsidRDefault="00106B28" w:rsidP="0077232D">
      <w:pPr>
        <w:shd w:val="clear" w:color="auto" w:fill="FFFFFF"/>
        <w:spacing w:line="276" w:lineRule="auto"/>
        <w:ind w:left="130"/>
        <w:jc w:val="both"/>
        <w:rPr>
          <w:color w:val="000000"/>
          <w:sz w:val="22"/>
          <w:szCs w:val="22"/>
        </w:rPr>
      </w:pPr>
    </w:p>
    <w:p w:rsidR="0077232D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Tanúk:</w:t>
      </w:r>
    </w:p>
    <w:p w:rsidR="0077232D" w:rsidRPr="005304F3" w:rsidRDefault="0077232D" w:rsidP="0077232D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hd w:val="clear" w:color="auto" w:fill="FFFFFF"/>
        <w:spacing w:line="276" w:lineRule="auto"/>
        <w:ind w:left="130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Neve: ………………………………………….     Neve: ……………………………………</w:t>
      </w:r>
    </w:p>
    <w:p w:rsidR="0077232D" w:rsidRPr="005304F3" w:rsidRDefault="0077232D" w:rsidP="0077232D">
      <w:pPr>
        <w:shd w:val="clear" w:color="auto" w:fill="FFFFFF"/>
        <w:tabs>
          <w:tab w:val="left" w:pos="2640"/>
          <w:tab w:val="left" w:leader="underscore" w:pos="4070"/>
          <w:tab w:val="left" w:pos="4963"/>
        </w:tabs>
        <w:spacing w:line="276" w:lineRule="auto"/>
        <w:ind w:left="168"/>
        <w:jc w:val="both"/>
        <w:rPr>
          <w:color w:val="000000"/>
          <w:sz w:val="22"/>
          <w:szCs w:val="22"/>
        </w:rPr>
      </w:pPr>
      <w:r w:rsidRPr="005304F3">
        <w:rPr>
          <w:color w:val="000000"/>
          <w:sz w:val="22"/>
          <w:szCs w:val="22"/>
        </w:rPr>
        <w:t>Lakcíme: ………………………………………    Lakcíme: ...……………………………….</w:t>
      </w:r>
    </w:p>
    <w:p w:rsidR="0077232D" w:rsidRDefault="0077232D" w:rsidP="0077232D">
      <w:pPr>
        <w:spacing w:line="276" w:lineRule="auto"/>
        <w:jc w:val="both"/>
        <w:rPr>
          <w:color w:val="000000"/>
          <w:sz w:val="22"/>
          <w:szCs w:val="22"/>
        </w:rPr>
      </w:pPr>
    </w:p>
    <w:p w:rsidR="0077232D" w:rsidRPr="005304F3" w:rsidRDefault="0077232D" w:rsidP="0077232D">
      <w:pPr>
        <w:spacing w:line="276" w:lineRule="auto"/>
        <w:jc w:val="both"/>
        <w:rPr>
          <w:sz w:val="22"/>
          <w:szCs w:val="22"/>
        </w:rPr>
      </w:pPr>
      <w:r w:rsidRPr="005304F3">
        <w:rPr>
          <w:sz w:val="22"/>
          <w:szCs w:val="22"/>
        </w:rPr>
        <w:t>A megállapodásból 1 példányt átvettem:</w:t>
      </w:r>
    </w:p>
    <w:p w:rsidR="0077232D" w:rsidRPr="005304F3" w:rsidRDefault="0077232D" w:rsidP="0077232D">
      <w:pPr>
        <w:spacing w:line="276" w:lineRule="auto"/>
        <w:jc w:val="both"/>
        <w:rPr>
          <w:sz w:val="22"/>
          <w:szCs w:val="22"/>
        </w:rPr>
      </w:pPr>
    </w:p>
    <w:p w:rsidR="0077232D" w:rsidRPr="005304F3" w:rsidRDefault="0077232D" w:rsidP="0077232D">
      <w:pPr>
        <w:spacing w:line="276" w:lineRule="auto"/>
        <w:jc w:val="both"/>
        <w:rPr>
          <w:sz w:val="22"/>
          <w:szCs w:val="22"/>
        </w:rPr>
      </w:pPr>
      <w:r w:rsidRPr="005304F3">
        <w:rPr>
          <w:sz w:val="22"/>
          <w:szCs w:val="22"/>
        </w:rPr>
        <w:t xml:space="preserve">Csongrád,…………………………..                                                                                    </w:t>
      </w:r>
    </w:p>
    <w:p w:rsidR="00E377BE" w:rsidRPr="00965000" w:rsidRDefault="0077232D" w:rsidP="00965000">
      <w:pPr>
        <w:tabs>
          <w:tab w:val="left" w:pos="0"/>
        </w:tabs>
        <w:spacing w:line="276" w:lineRule="auto"/>
        <w:ind w:left="4956"/>
        <w:jc w:val="both"/>
        <w:rPr>
          <w:color w:val="000000"/>
          <w:sz w:val="22"/>
          <w:szCs w:val="22"/>
        </w:rPr>
      </w:pPr>
      <w:r w:rsidRPr="005304F3">
        <w:rPr>
          <w:sz w:val="22"/>
          <w:szCs w:val="22"/>
        </w:rPr>
        <w:t xml:space="preserve">                                                                                    </w:t>
      </w:r>
      <w:r w:rsidRPr="005304F3">
        <w:rPr>
          <w:color w:val="000000"/>
          <w:sz w:val="22"/>
          <w:szCs w:val="22"/>
        </w:rPr>
        <w:t>………………………………………….</w:t>
      </w:r>
      <w:r w:rsidRPr="005304F3">
        <w:rPr>
          <w:sz w:val="22"/>
          <w:szCs w:val="22"/>
        </w:rPr>
        <w:tab/>
        <w:t>Ellátott/ törvényes képviselő</w:t>
      </w:r>
    </w:p>
    <w:sectPr w:rsidR="00E377BE" w:rsidRPr="00965000" w:rsidSect="00F94F65">
      <w:footerReference w:type="even" r:id="rId10"/>
      <w:footerReference w:type="default" r:id="rId11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EE" w:rsidRDefault="00103CEE">
      <w:r>
        <w:separator/>
      </w:r>
    </w:p>
  </w:endnote>
  <w:endnote w:type="continuationSeparator" w:id="0">
    <w:p w:rsidR="00103CEE" w:rsidRDefault="0010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6C3" w:rsidRDefault="0077232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A56C3" w:rsidRDefault="00103CE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6C3" w:rsidRDefault="0077232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F4ACE">
      <w:rPr>
        <w:rStyle w:val="Oldalszm"/>
        <w:noProof/>
      </w:rPr>
      <w:t>8</w:t>
    </w:r>
    <w:r>
      <w:rPr>
        <w:rStyle w:val="Oldalszm"/>
      </w:rPr>
      <w:fldChar w:fldCharType="end"/>
    </w:r>
  </w:p>
  <w:p w:rsidR="00FA56C3" w:rsidRDefault="00103CE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EE" w:rsidRDefault="00103CEE">
      <w:r>
        <w:separator/>
      </w:r>
    </w:p>
  </w:footnote>
  <w:footnote w:type="continuationSeparator" w:id="0">
    <w:p w:rsidR="00103CEE" w:rsidRDefault="00103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AD9"/>
    <w:multiLevelType w:val="hybridMultilevel"/>
    <w:tmpl w:val="312CCFC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70C0C"/>
    <w:multiLevelType w:val="hybridMultilevel"/>
    <w:tmpl w:val="AB406104"/>
    <w:lvl w:ilvl="0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9F2C7C"/>
    <w:multiLevelType w:val="hybridMultilevel"/>
    <w:tmpl w:val="4F0E2E94"/>
    <w:lvl w:ilvl="0" w:tplc="040E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63D9F"/>
    <w:multiLevelType w:val="hybridMultilevel"/>
    <w:tmpl w:val="85603454"/>
    <w:lvl w:ilvl="0" w:tplc="EB3C0C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92355"/>
    <w:multiLevelType w:val="multilevel"/>
    <w:tmpl w:val="538803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5" w15:restartNumberingAfterBreak="0">
    <w:nsid w:val="62EF3738"/>
    <w:multiLevelType w:val="hybridMultilevel"/>
    <w:tmpl w:val="136A35BA"/>
    <w:lvl w:ilvl="0" w:tplc="EB3C0C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26528"/>
    <w:multiLevelType w:val="hybridMultilevel"/>
    <w:tmpl w:val="0644CE3A"/>
    <w:lvl w:ilvl="0" w:tplc="AB9C2C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2D"/>
    <w:rsid w:val="000F67E7"/>
    <w:rsid w:val="00103CEE"/>
    <w:rsid w:val="00106B28"/>
    <w:rsid w:val="001D0F1B"/>
    <w:rsid w:val="001F2D00"/>
    <w:rsid w:val="003825A7"/>
    <w:rsid w:val="00391A55"/>
    <w:rsid w:val="003E46E2"/>
    <w:rsid w:val="0042494C"/>
    <w:rsid w:val="004544CC"/>
    <w:rsid w:val="004D6952"/>
    <w:rsid w:val="00655DCD"/>
    <w:rsid w:val="006D0141"/>
    <w:rsid w:val="0077232D"/>
    <w:rsid w:val="008F3D70"/>
    <w:rsid w:val="008F4ACE"/>
    <w:rsid w:val="00965000"/>
    <w:rsid w:val="00A14C7C"/>
    <w:rsid w:val="00C47123"/>
    <w:rsid w:val="00C57F36"/>
    <w:rsid w:val="00E011FE"/>
    <w:rsid w:val="00E377BE"/>
    <w:rsid w:val="00ED4D53"/>
    <w:rsid w:val="00EE3213"/>
    <w:rsid w:val="00F42371"/>
    <w:rsid w:val="00F660E9"/>
    <w:rsid w:val="00FB4EA0"/>
    <w:rsid w:val="00FB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90612-F80D-48F6-AC7E-1A9639DB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7232D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7232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7232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7232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77232D"/>
    <w:pPr>
      <w:shd w:val="clear" w:color="auto" w:fill="FFFFFF"/>
      <w:ind w:right="43"/>
      <w:jc w:val="both"/>
    </w:pPr>
  </w:style>
  <w:style w:type="character" w:customStyle="1" w:styleId="Szvegtrzs2Char">
    <w:name w:val="Szövegtörzs 2 Char"/>
    <w:basedOn w:val="Bekezdsalapbettpusa"/>
    <w:link w:val="Szvegtrzs2"/>
    <w:rsid w:val="0077232D"/>
    <w:rPr>
      <w:rFonts w:ascii="Times New Roman" w:eastAsia="Times New Roman" w:hAnsi="Times New Roman" w:cs="Times New Roman"/>
      <w:sz w:val="24"/>
      <w:szCs w:val="24"/>
      <w:shd w:val="clear" w:color="auto" w:fill="FFFFFF"/>
      <w:lang w:eastAsia="hu-HU"/>
    </w:rPr>
  </w:style>
  <w:style w:type="paragraph" w:styleId="llb">
    <w:name w:val="footer"/>
    <w:basedOn w:val="Norml"/>
    <w:link w:val="llbChar"/>
    <w:rsid w:val="007723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7232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7232D"/>
  </w:style>
  <w:style w:type="character" w:styleId="Hiperhivatkozs">
    <w:name w:val="Hyperlink"/>
    <w:rsid w:val="0077232D"/>
    <w:rPr>
      <w:color w:val="0000FF"/>
      <w:u w:val="single"/>
    </w:rPr>
  </w:style>
  <w:style w:type="paragraph" w:styleId="Cm">
    <w:name w:val="Title"/>
    <w:basedOn w:val="Norml"/>
    <w:link w:val="CmChar"/>
    <w:qFormat/>
    <w:rsid w:val="0077232D"/>
    <w:pPr>
      <w:shd w:val="clear" w:color="808080" w:fill="FFFFFF"/>
      <w:tabs>
        <w:tab w:val="center" w:pos="4536"/>
        <w:tab w:val="right" w:pos="9072"/>
      </w:tabs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77232D"/>
    <w:rPr>
      <w:rFonts w:ascii="Times New Roman" w:eastAsia="Times New Roman" w:hAnsi="Times New Roman" w:cs="Times New Roman"/>
      <w:b/>
      <w:sz w:val="24"/>
      <w:szCs w:val="24"/>
      <w:shd w:val="clear" w:color="808080" w:fill="FFFFFF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49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494C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65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1100211.T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alantal@cssk-szent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2568</Words>
  <Characters>17723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cp:lastPrinted>2018-04-09T13:28:00Z</cp:lastPrinted>
  <dcterms:created xsi:type="dcterms:W3CDTF">2017-03-20T10:25:00Z</dcterms:created>
  <dcterms:modified xsi:type="dcterms:W3CDTF">2019-04-01T14:32:00Z</dcterms:modified>
</cp:coreProperties>
</file>